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20" w:rsidRDefault="006B68B2" w:rsidP="00D1452C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5943600" cy="921239"/>
            <wp:effectExtent l="0" t="0" r="0" b="0"/>
            <wp:docPr id="1" name="Picture 1" descr="MPC-Foundation-Color-CMYK-New_Horizontal-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C-Foundation-Color-CMYK-New_Horizontal-crop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CA" w:rsidRDefault="003E01CA" w:rsidP="00876632">
      <w:pPr>
        <w:jc w:val="center"/>
        <w:rPr>
          <w:b/>
          <w:sz w:val="28"/>
          <w:szCs w:val="28"/>
        </w:rPr>
      </w:pPr>
    </w:p>
    <w:p w:rsidR="003E01CA" w:rsidRPr="00DB2C30" w:rsidRDefault="00D1452C" w:rsidP="00876632">
      <w:pPr>
        <w:jc w:val="center"/>
        <w:rPr>
          <w:rFonts w:cstheme="minorHAnsi"/>
          <w:sz w:val="20"/>
          <w:szCs w:val="20"/>
        </w:rPr>
      </w:pPr>
      <w:r w:rsidRPr="00454DAF">
        <w:rPr>
          <w:b/>
          <w:sz w:val="28"/>
          <w:szCs w:val="28"/>
        </w:rPr>
        <w:t>Investment Committee Minutes</w:t>
      </w:r>
      <w:r w:rsidRPr="00454DAF">
        <w:rPr>
          <w:b/>
          <w:sz w:val="28"/>
          <w:szCs w:val="28"/>
        </w:rPr>
        <w:br/>
      </w:r>
      <w:r w:rsidR="00454DAF" w:rsidRPr="00454DAF">
        <w:rPr>
          <w:b/>
          <w:sz w:val="28"/>
          <w:szCs w:val="28"/>
        </w:rPr>
        <w:t>April 28</w:t>
      </w:r>
      <w:r w:rsidR="00950361" w:rsidRPr="00454DAF">
        <w:rPr>
          <w:b/>
          <w:sz w:val="28"/>
          <w:szCs w:val="28"/>
        </w:rPr>
        <w:t>, 2022</w:t>
      </w:r>
      <w:r w:rsidRPr="00E072CF">
        <w:rPr>
          <w:b/>
          <w:sz w:val="28"/>
          <w:szCs w:val="28"/>
          <w:highlight w:val="yellow"/>
        </w:rPr>
        <w:br/>
      </w:r>
    </w:p>
    <w:p w:rsidR="00D1452C" w:rsidRPr="00DB2C30" w:rsidRDefault="00DB2C30" w:rsidP="00DB2C30">
      <w:pPr>
        <w:rPr>
          <w:rFonts w:cstheme="minorHAnsi"/>
        </w:rPr>
      </w:pPr>
      <w:r>
        <w:rPr>
          <w:rFonts w:cstheme="minorHAnsi"/>
        </w:rPr>
        <w:t>MPC</w:t>
      </w:r>
      <w:r w:rsidR="00D1452C" w:rsidRPr="00DB2C30">
        <w:rPr>
          <w:rFonts w:cstheme="minorHAnsi"/>
        </w:rPr>
        <w:t xml:space="preserve"> Foundation’s Investment Committee held its quarterly meeting on Thursday, </w:t>
      </w:r>
      <w:r w:rsidR="00454DAF" w:rsidRPr="00DB2C30">
        <w:rPr>
          <w:rFonts w:cstheme="minorHAnsi"/>
        </w:rPr>
        <w:t>April 28</w:t>
      </w:r>
      <w:r w:rsidR="00D1452C" w:rsidRPr="00DB2C30">
        <w:rPr>
          <w:rFonts w:cstheme="minorHAnsi"/>
        </w:rPr>
        <w:t xml:space="preserve"> via videoconference.</w:t>
      </w:r>
    </w:p>
    <w:p w:rsidR="00D1452C" w:rsidRPr="00DB2C30" w:rsidRDefault="00D1452C" w:rsidP="00D1452C">
      <w:pPr>
        <w:pStyle w:val="NoSpacing"/>
        <w:numPr>
          <w:ilvl w:val="1"/>
          <w:numId w:val="2"/>
        </w:numPr>
        <w:rPr>
          <w:rFonts w:cstheme="minorHAnsi"/>
        </w:rPr>
      </w:pPr>
      <w:r w:rsidRPr="00DB2C30">
        <w:rPr>
          <w:rFonts w:cstheme="minorHAnsi"/>
          <w:u w:val="single"/>
        </w:rPr>
        <w:t>Members present</w:t>
      </w:r>
      <w:r w:rsidRPr="00DB2C30">
        <w:rPr>
          <w:rFonts w:cstheme="minorHAnsi"/>
        </w:rPr>
        <w:t xml:space="preserve">: Andrew </w:t>
      </w:r>
      <w:proofErr w:type="spellStart"/>
      <w:r w:rsidRPr="00DB2C30">
        <w:rPr>
          <w:rFonts w:cstheme="minorHAnsi"/>
        </w:rPr>
        <w:t>Ausonio</w:t>
      </w:r>
      <w:proofErr w:type="spellEnd"/>
      <w:r w:rsidRPr="00DB2C30">
        <w:rPr>
          <w:rFonts w:cstheme="minorHAnsi"/>
        </w:rPr>
        <w:t xml:space="preserve">, Bill Doolittle, Jason Griffin, </w:t>
      </w:r>
      <w:r w:rsidR="00950361" w:rsidRPr="00DB2C30">
        <w:rPr>
          <w:rFonts w:cstheme="minorHAnsi"/>
        </w:rPr>
        <w:t xml:space="preserve">Joe </w:t>
      </w:r>
      <w:proofErr w:type="spellStart"/>
      <w:r w:rsidR="00950361" w:rsidRPr="00DB2C30">
        <w:rPr>
          <w:rFonts w:cstheme="minorHAnsi"/>
        </w:rPr>
        <w:t>Servi</w:t>
      </w:r>
      <w:proofErr w:type="spellEnd"/>
      <w:r w:rsidR="00950361" w:rsidRPr="00DB2C30">
        <w:rPr>
          <w:rFonts w:cstheme="minorHAnsi"/>
        </w:rPr>
        <w:t xml:space="preserve">, </w:t>
      </w:r>
      <w:r w:rsidRPr="00DB2C30">
        <w:rPr>
          <w:rFonts w:cstheme="minorHAnsi"/>
        </w:rPr>
        <w:t xml:space="preserve">Nathan Steen </w:t>
      </w:r>
    </w:p>
    <w:p w:rsidR="00454DAF" w:rsidRPr="00DB2C30" w:rsidRDefault="00454DAF" w:rsidP="00D1452C">
      <w:pPr>
        <w:pStyle w:val="NoSpacing"/>
        <w:numPr>
          <w:ilvl w:val="1"/>
          <w:numId w:val="2"/>
        </w:numPr>
        <w:rPr>
          <w:rFonts w:cstheme="minorHAnsi"/>
        </w:rPr>
      </w:pPr>
      <w:r w:rsidRPr="00DB2C30">
        <w:rPr>
          <w:rFonts w:cstheme="minorHAnsi"/>
          <w:u w:val="single"/>
        </w:rPr>
        <w:t>Members Absent</w:t>
      </w:r>
      <w:r w:rsidRPr="00DB2C30">
        <w:rPr>
          <w:rFonts w:cstheme="minorHAnsi"/>
        </w:rPr>
        <w:t>: Rob Lee, Matthew Morgan,</w:t>
      </w:r>
    </w:p>
    <w:p w:rsidR="00D1452C" w:rsidRPr="00DB2C30" w:rsidRDefault="00D1452C" w:rsidP="00D1452C">
      <w:pPr>
        <w:pStyle w:val="NoSpacing"/>
        <w:numPr>
          <w:ilvl w:val="1"/>
          <w:numId w:val="2"/>
        </w:numPr>
        <w:rPr>
          <w:rFonts w:cstheme="minorHAnsi"/>
          <w:b/>
        </w:rPr>
      </w:pPr>
      <w:r w:rsidRPr="00DB2C30">
        <w:rPr>
          <w:rFonts w:cstheme="minorHAnsi"/>
          <w:u w:val="single"/>
        </w:rPr>
        <w:t>Monterey Private Wealth (MPW) Advisors present</w:t>
      </w:r>
      <w:r w:rsidRPr="00DB2C30">
        <w:rPr>
          <w:rFonts w:cstheme="minorHAnsi"/>
        </w:rPr>
        <w:t xml:space="preserve">: </w:t>
      </w:r>
      <w:proofErr w:type="spellStart"/>
      <w:r w:rsidRPr="00DB2C30">
        <w:rPr>
          <w:rFonts w:cstheme="minorHAnsi"/>
        </w:rPr>
        <w:t>Cris</w:t>
      </w:r>
      <w:proofErr w:type="spellEnd"/>
      <w:r w:rsidRPr="00DB2C30">
        <w:rPr>
          <w:rFonts w:cstheme="minorHAnsi"/>
        </w:rPr>
        <w:t xml:space="preserve"> </w:t>
      </w:r>
      <w:proofErr w:type="spellStart"/>
      <w:r w:rsidRPr="00DB2C30">
        <w:rPr>
          <w:rFonts w:cstheme="minorHAnsi"/>
        </w:rPr>
        <w:t>Cabanillas</w:t>
      </w:r>
      <w:proofErr w:type="spellEnd"/>
      <w:r w:rsidR="00F73CDF" w:rsidRPr="00DB2C30">
        <w:rPr>
          <w:rFonts w:cstheme="minorHAnsi"/>
        </w:rPr>
        <w:t xml:space="preserve">, </w:t>
      </w:r>
      <w:r w:rsidRPr="00DB2C30">
        <w:rPr>
          <w:rFonts w:cstheme="minorHAnsi"/>
        </w:rPr>
        <w:t>Hannah Rogge</w:t>
      </w:r>
    </w:p>
    <w:p w:rsidR="00D1452C" w:rsidRPr="00DB2C30" w:rsidRDefault="00D1452C" w:rsidP="00D1452C">
      <w:pPr>
        <w:pStyle w:val="NoSpacing"/>
        <w:numPr>
          <w:ilvl w:val="1"/>
          <w:numId w:val="2"/>
        </w:numPr>
        <w:rPr>
          <w:rFonts w:cstheme="minorHAnsi"/>
          <w:b/>
        </w:rPr>
      </w:pPr>
      <w:r w:rsidRPr="00DB2C30">
        <w:rPr>
          <w:rFonts w:cstheme="minorHAnsi"/>
          <w:u w:val="single"/>
        </w:rPr>
        <w:t>Monterey Peninsula College Foundation (MPCF) Staff present</w:t>
      </w:r>
      <w:r w:rsidRPr="00DB2C30">
        <w:rPr>
          <w:rFonts w:cstheme="minorHAnsi"/>
        </w:rPr>
        <w:t xml:space="preserve">: Karen Kelly, </w:t>
      </w:r>
      <w:proofErr w:type="spellStart"/>
      <w:r w:rsidRPr="00DB2C30">
        <w:rPr>
          <w:rFonts w:cstheme="minorHAnsi"/>
        </w:rPr>
        <w:t>Beccie</w:t>
      </w:r>
      <w:proofErr w:type="spellEnd"/>
      <w:r w:rsidRPr="00DB2C30">
        <w:rPr>
          <w:rFonts w:cstheme="minorHAnsi"/>
        </w:rPr>
        <w:t xml:space="preserve"> Michael</w:t>
      </w:r>
    </w:p>
    <w:p w:rsidR="00D1452C" w:rsidRPr="00DB2C30" w:rsidRDefault="00D1452C" w:rsidP="00D1452C">
      <w:pPr>
        <w:pStyle w:val="NoSpacing"/>
        <w:rPr>
          <w:rFonts w:cstheme="minorHAnsi"/>
        </w:rPr>
      </w:pPr>
    </w:p>
    <w:p w:rsidR="00454DAF" w:rsidRPr="00DB2C30" w:rsidRDefault="00D1452C" w:rsidP="00D1452C">
      <w:pPr>
        <w:pStyle w:val="NoSpacing"/>
        <w:numPr>
          <w:ilvl w:val="0"/>
          <w:numId w:val="1"/>
        </w:numPr>
        <w:rPr>
          <w:rFonts w:cstheme="minorHAnsi"/>
          <w:b/>
        </w:rPr>
      </w:pPr>
      <w:r w:rsidRPr="00DB2C30">
        <w:rPr>
          <w:rFonts w:cstheme="minorHAnsi"/>
          <w:b/>
        </w:rPr>
        <w:t>Chair Nathan Steen called the meeting to order at 4:</w:t>
      </w:r>
      <w:r w:rsidR="00950361" w:rsidRPr="00DB2C30">
        <w:rPr>
          <w:rFonts w:cstheme="minorHAnsi"/>
          <w:b/>
        </w:rPr>
        <w:t>0</w:t>
      </w:r>
      <w:r w:rsidR="00454DAF" w:rsidRPr="00DB2C30">
        <w:rPr>
          <w:rFonts w:cstheme="minorHAnsi"/>
          <w:b/>
        </w:rPr>
        <w:t>6</w:t>
      </w:r>
      <w:r w:rsidRPr="00DB2C30">
        <w:rPr>
          <w:rFonts w:cstheme="minorHAnsi"/>
          <w:b/>
        </w:rPr>
        <w:t xml:space="preserve"> p.m.</w:t>
      </w:r>
    </w:p>
    <w:p w:rsidR="00D1452C" w:rsidRPr="00DB2C30" w:rsidRDefault="00454DAF" w:rsidP="00454DAF">
      <w:pPr>
        <w:pStyle w:val="NoSpacing"/>
        <w:numPr>
          <w:ilvl w:val="1"/>
          <w:numId w:val="1"/>
        </w:numPr>
        <w:rPr>
          <w:rFonts w:cstheme="minorHAnsi"/>
        </w:rPr>
      </w:pPr>
      <w:r w:rsidRPr="00DB2C30">
        <w:rPr>
          <w:rFonts w:cstheme="minorHAnsi"/>
        </w:rPr>
        <w:t>There was not initially a quorum, but one was established prior to voting</w:t>
      </w:r>
    </w:p>
    <w:p w:rsidR="00D1452C" w:rsidRPr="00DB2C30" w:rsidRDefault="00D1452C" w:rsidP="00D1452C">
      <w:pPr>
        <w:pStyle w:val="NoSpacing"/>
        <w:ind w:left="450"/>
        <w:rPr>
          <w:rFonts w:cstheme="minorHAnsi"/>
          <w:b/>
        </w:rPr>
      </w:pPr>
    </w:p>
    <w:p w:rsidR="00D1452C" w:rsidRPr="00DB2C30" w:rsidRDefault="00D1452C" w:rsidP="00CA0B7C">
      <w:pPr>
        <w:pStyle w:val="NoSpacing"/>
        <w:numPr>
          <w:ilvl w:val="0"/>
          <w:numId w:val="1"/>
        </w:numPr>
        <w:rPr>
          <w:rFonts w:cstheme="minorHAnsi"/>
        </w:rPr>
      </w:pPr>
      <w:r w:rsidRPr="00DB2C30">
        <w:rPr>
          <w:rFonts w:cstheme="minorHAnsi"/>
          <w:b/>
        </w:rPr>
        <w:t>There were no guests; no public comment</w:t>
      </w:r>
    </w:p>
    <w:p w:rsidR="00D1452C" w:rsidRPr="00DB2C30" w:rsidRDefault="00D1452C" w:rsidP="00D1452C">
      <w:pPr>
        <w:spacing w:after="0" w:line="240" w:lineRule="auto"/>
        <w:rPr>
          <w:rFonts w:cstheme="minorHAnsi"/>
        </w:rPr>
      </w:pPr>
    </w:p>
    <w:p w:rsidR="00D1452C" w:rsidRPr="00DB2C30" w:rsidRDefault="00D1452C" w:rsidP="00D1452C">
      <w:pPr>
        <w:pStyle w:val="NoSpacing"/>
        <w:numPr>
          <w:ilvl w:val="0"/>
          <w:numId w:val="1"/>
        </w:numPr>
        <w:rPr>
          <w:rFonts w:cstheme="minorHAnsi"/>
        </w:rPr>
      </w:pPr>
      <w:r w:rsidRPr="00DB2C30">
        <w:rPr>
          <w:rFonts w:cstheme="minorHAnsi"/>
          <w:b/>
        </w:rPr>
        <w:t>Review and Discussion of Quarterly Portfolio Results</w:t>
      </w:r>
      <w:r w:rsidRPr="00DB2C30">
        <w:rPr>
          <w:rFonts w:cstheme="minorHAnsi"/>
        </w:rPr>
        <w:t xml:space="preserve"> (Monterey Private Wealth)</w:t>
      </w:r>
    </w:p>
    <w:p w:rsidR="00295789" w:rsidRPr="00DB2C30" w:rsidRDefault="003E01CA" w:rsidP="00DB2C30">
      <w:pPr>
        <w:pStyle w:val="NoSpacing"/>
        <w:ind w:left="360"/>
        <w:rPr>
          <w:rFonts w:cstheme="minorHAnsi"/>
        </w:rPr>
      </w:pPr>
      <w:proofErr w:type="spellStart"/>
      <w:r w:rsidRPr="00DB2C30">
        <w:rPr>
          <w:rFonts w:cstheme="minorHAnsi"/>
        </w:rPr>
        <w:t>Cris</w:t>
      </w:r>
      <w:proofErr w:type="spellEnd"/>
      <w:r w:rsidRPr="00DB2C30">
        <w:rPr>
          <w:rFonts w:cstheme="minorHAnsi"/>
        </w:rPr>
        <w:t xml:space="preserve"> </w:t>
      </w:r>
      <w:proofErr w:type="spellStart"/>
      <w:r w:rsidRPr="00DB2C30">
        <w:rPr>
          <w:rFonts w:cstheme="minorHAnsi"/>
        </w:rPr>
        <w:t>Cabanillas</w:t>
      </w:r>
      <w:proofErr w:type="spellEnd"/>
      <w:r w:rsidR="00D1452C" w:rsidRPr="00DB2C30">
        <w:rPr>
          <w:rFonts w:cstheme="minorHAnsi"/>
        </w:rPr>
        <w:t xml:space="preserve"> </w:t>
      </w:r>
      <w:r w:rsidR="00454DAF" w:rsidRPr="00DB2C30">
        <w:rPr>
          <w:rFonts w:cstheme="minorHAnsi"/>
        </w:rPr>
        <w:t>introduced the first quarter</w:t>
      </w:r>
      <w:r w:rsidR="00D1452C" w:rsidRPr="00DB2C30">
        <w:rPr>
          <w:rFonts w:cstheme="minorHAnsi"/>
        </w:rPr>
        <w:t xml:space="preserve"> overview </w:t>
      </w:r>
      <w:r w:rsidR="00454DAF" w:rsidRPr="00DB2C30">
        <w:rPr>
          <w:rFonts w:cstheme="minorHAnsi"/>
        </w:rPr>
        <w:t xml:space="preserve">by noting that markets </w:t>
      </w:r>
      <w:r w:rsidR="00295789" w:rsidRPr="00DB2C30">
        <w:rPr>
          <w:rFonts w:cstheme="minorHAnsi"/>
        </w:rPr>
        <w:t xml:space="preserve">currently </w:t>
      </w:r>
      <w:r w:rsidR="00454DAF" w:rsidRPr="00DB2C30">
        <w:rPr>
          <w:rFonts w:cstheme="minorHAnsi"/>
        </w:rPr>
        <w:t>are</w:t>
      </w:r>
      <w:r w:rsidR="00295789" w:rsidRPr="00DB2C30">
        <w:rPr>
          <w:rFonts w:cstheme="minorHAnsi"/>
        </w:rPr>
        <w:t xml:space="preserve"> so volatile </w:t>
      </w:r>
      <w:r w:rsidR="00DB2C30">
        <w:rPr>
          <w:rFonts w:cstheme="minorHAnsi"/>
        </w:rPr>
        <w:t xml:space="preserve">  </w:t>
      </w:r>
      <w:r w:rsidR="00295789" w:rsidRPr="00DB2C30">
        <w:rPr>
          <w:rFonts w:cstheme="minorHAnsi"/>
        </w:rPr>
        <w:t>that many figures cited in the Q1 report are already (as of committee meeting date 28 days past quarter close) as much as 10% down from report data.  Nevertheless, first quarter report highlights include:</w:t>
      </w:r>
    </w:p>
    <w:p w:rsidR="00D1452C" w:rsidRPr="00DB2C30" w:rsidRDefault="00F73CDF" w:rsidP="00D1452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DB2C30">
        <w:rPr>
          <w:rFonts w:cstheme="minorHAnsi"/>
        </w:rPr>
        <w:t>Q1 2022 was a down quarter for all asset classes except commodities. MPCF’s Intermediate-term portfolio was down 3.97% for the quarter; the Long-term portfolio was down 4.58%.</w:t>
      </w:r>
    </w:p>
    <w:p w:rsidR="00F73CDF" w:rsidRPr="00DB2C30" w:rsidRDefault="00F73CDF" w:rsidP="00D1452C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DB2C30">
        <w:rPr>
          <w:rFonts w:cstheme="minorHAnsi"/>
        </w:rPr>
        <w:t>MPCF’s Funds are tracking benchmarks for the quarter</w:t>
      </w:r>
    </w:p>
    <w:p w:rsidR="00286D2D" w:rsidRPr="00DB2C30" w:rsidRDefault="00286D2D" w:rsidP="00286D2D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DB2C30">
        <w:rPr>
          <w:rFonts w:cstheme="minorHAnsi"/>
        </w:rPr>
        <w:t xml:space="preserve">MPCF’s </w:t>
      </w:r>
      <w:r w:rsidR="00F73CDF" w:rsidRPr="00DB2C30">
        <w:rPr>
          <w:rFonts w:cstheme="minorHAnsi"/>
        </w:rPr>
        <w:t>invested</w:t>
      </w:r>
      <w:r w:rsidRPr="00DB2C30">
        <w:rPr>
          <w:rFonts w:cstheme="minorHAnsi"/>
        </w:rPr>
        <w:t xml:space="preserve"> assets </w:t>
      </w:r>
      <w:r w:rsidR="003E01CA" w:rsidRPr="00DB2C30">
        <w:rPr>
          <w:rFonts w:cstheme="minorHAnsi"/>
        </w:rPr>
        <w:t>totaled</w:t>
      </w:r>
      <w:r w:rsidRPr="00DB2C30">
        <w:rPr>
          <w:rFonts w:cstheme="minorHAnsi"/>
        </w:rPr>
        <w:t xml:space="preserve"> $</w:t>
      </w:r>
      <w:r w:rsidR="00F73CDF" w:rsidRPr="00DB2C30">
        <w:rPr>
          <w:rFonts w:cstheme="minorHAnsi"/>
        </w:rPr>
        <w:t>10,868,128</w:t>
      </w:r>
      <w:r w:rsidRPr="00DB2C30">
        <w:rPr>
          <w:rFonts w:cstheme="minorHAnsi"/>
        </w:rPr>
        <w:t xml:space="preserve"> at </w:t>
      </w:r>
      <w:r w:rsidR="00F73CDF" w:rsidRPr="00DB2C30">
        <w:rPr>
          <w:rFonts w:cstheme="minorHAnsi"/>
        </w:rPr>
        <w:t xml:space="preserve">March </w:t>
      </w:r>
      <w:r w:rsidR="00EB349C" w:rsidRPr="00DB2C30">
        <w:rPr>
          <w:rFonts w:cstheme="minorHAnsi"/>
        </w:rPr>
        <w:t>31,</w:t>
      </w:r>
      <w:r w:rsidR="00860235">
        <w:rPr>
          <w:rFonts w:cstheme="minorHAnsi"/>
        </w:rPr>
        <w:t xml:space="preserve"> </w:t>
      </w:r>
      <w:bookmarkStart w:id="0" w:name="_GoBack"/>
      <w:bookmarkEnd w:id="0"/>
      <w:r w:rsidR="00F73CDF" w:rsidRPr="00DB2C30">
        <w:rPr>
          <w:rFonts w:cstheme="minorHAnsi"/>
        </w:rPr>
        <w:t>2022</w:t>
      </w:r>
      <w:r w:rsidR="003E01CA" w:rsidRPr="00DB2C30">
        <w:rPr>
          <w:rFonts w:cstheme="minorHAnsi"/>
        </w:rPr>
        <w:t xml:space="preserve">, </w:t>
      </w:r>
      <w:r w:rsidR="00F73CDF" w:rsidRPr="00DB2C30">
        <w:rPr>
          <w:rFonts w:cstheme="minorHAnsi"/>
        </w:rPr>
        <w:t>against $11,380,451 at the end of 2021.</w:t>
      </w:r>
    </w:p>
    <w:p w:rsidR="00EB349C" w:rsidRPr="00DB2C30" w:rsidRDefault="00EB349C" w:rsidP="007A0D09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DB2C30">
        <w:rPr>
          <w:rFonts w:cstheme="minorHAnsi"/>
        </w:rPr>
        <w:t>MPCF’s portfolio is divested of all Russian funds; n</w:t>
      </w:r>
      <w:r w:rsidR="00F73CDF" w:rsidRPr="00DB2C30">
        <w:rPr>
          <w:rFonts w:cstheme="minorHAnsi"/>
        </w:rPr>
        <w:t>o</w:t>
      </w:r>
      <w:r w:rsidR="003E01CA" w:rsidRPr="00DB2C30">
        <w:rPr>
          <w:rFonts w:cstheme="minorHAnsi"/>
        </w:rPr>
        <w:t xml:space="preserve"> portfolio holdings are watch-listed</w:t>
      </w:r>
    </w:p>
    <w:p w:rsidR="003E01CA" w:rsidRPr="00DB2C30" w:rsidRDefault="00EB349C" w:rsidP="007A0D09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DB2C30">
        <w:rPr>
          <w:rFonts w:cstheme="minorHAnsi"/>
        </w:rPr>
        <w:t xml:space="preserve">Asset </w:t>
      </w:r>
      <w:r w:rsidR="003E01CA" w:rsidRPr="00DB2C30">
        <w:rPr>
          <w:rFonts w:cstheme="minorHAnsi"/>
        </w:rPr>
        <w:t>allocations remain within IPC parameters</w:t>
      </w:r>
      <w:r w:rsidRPr="00DB2C30">
        <w:rPr>
          <w:rFonts w:cstheme="minorHAnsi"/>
        </w:rPr>
        <w:t>, so no rebalancing this quarter</w:t>
      </w:r>
    </w:p>
    <w:p w:rsidR="003E01CA" w:rsidRDefault="00DB2C30" w:rsidP="008B71AF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DB2C30">
        <w:rPr>
          <w:rFonts w:cstheme="minorHAnsi"/>
        </w:rPr>
        <w:t>The committee agreed that, although this is a disappointing quarter, the excellent performance of our funds at over longer periods demonstrates the positive effects of adhering to the IPS</w:t>
      </w:r>
      <w:r w:rsidR="00860235">
        <w:rPr>
          <w:rFonts w:cstheme="minorHAnsi"/>
        </w:rPr>
        <w:t>.</w:t>
      </w:r>
    </w:p>
    <w:p w:rsidR="00DB2C30" w:rsidRPr="00DB2C30" w:rsidRDefault="00DB2C30" w:rsidP="00DB2C30">
      <w:pPr>
        <w:pStyle w:val="NoSpacing"/>
        <w:ind w:left="810"/>
        <w:jc w:val="both"/>
        <w:rPr>
          <w:rFonts w:cstheme="minorHAnsi"/>
        </w:rPr>
      </w:pPr>
    </w:p>
    <w:p w:rsidR="00454DAF" w:rsidRPr="00DB2C30" w:rsidRDefault="00454DAF" w:rsidP="00454DA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DB2C30">
        <w:rPr>
          <w:rFonts w:cstheme="minorHAnsi"/>
          <w:b/>
        </w:rPr>
        <w:t>Approval of minutes</w:t>
      </w:r>
    </w:p>
    <w:p w:rsidR="00454DAF" w:rsidRPr="00DB2C30" w:rsidRDefault="00454DAF" w:rsidP="00454DAF">
      <w:pPr>
        <w:spacing w:after="0" w:line="240" w:lineRule="auto"/>
        <w:ind w:left="360"/>
        <w:rPr>
          <w:rFonts w:cstheme="minorHAnsi"/>
        </w:rPr>
      </w:pPr>
      <w:r w:rsidRPr="00DB2C30">
        <w:rPr>
          <w:rFonts w:cstheme="minorHAnsi"/>
        </w:rPr>
        <w:t xml:space="preserve">  Mr. Steen presented the minutes of the January 27, 2022 Quarterly Meeting </w:t>
      </w:r>
    </w:p>
    <w:p w:rsidR="00454DAF" w:rsidRPr="00DB2C30" w:rsidRDefault="00454DAF" w:rsidP="00454DA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B2C30">
        <w:rPr>
          <w:rFonts w:cstheme="minorHAnsi"/>
        </w:rPr>
        <w:t xml:space="preserve">Mr. Griffin moved to approve; Mr. </w:t>
      </w:r>
      <w:proofErr w:type="spellStart"/>
      <w:r w:rsidRPr="00DB2C30">
        <w:rPr>
          <w:rFonts w:cstheme="minorHAnsi"/>
        </w:rPr>
        <w:t>Servi</w:t>
      </w:r>
      <w:proofErr w:type="spellEnd"/>
      <w:r w:rsidRPr="00DB2C30">
        <w:rPr>
          <w:rFonts w:cstheme="minorHAnsi"/>
        </w:rPr>
        <w:t xml:space="preserve"> seconded</w:t>
      </w:r>
    </w:p>
    <w:p w:rsidR="00454DAF" w:rsidRPr="00DB2C30" w:rsidRDefault="00454DAF" w:rsidP="00454DA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DB2C30">
        <w:rPr>
          <w:rFonts w:cstheme="minorHAnsi"/>
        </w:rPr>
        <w:t xml:space="preserve">Ayes: Mr. </w:t>
      </w:r>
      <w:proofErr w:type="spellStart"/>
      <w:r w:rsidRPr="00DB2C30">
        <w:rPr>
          <w:rFonts w:cstheme="minorHAnsi"/>
        </w:rPr>
        <w:t>Ausonio</w:t>
      </w:r>
      <w:proofErr w:type="spellEnd"/>
      <w:r w:rsidRPr="00DB2C30">
        <w:rPr>
          <w:rFonts w:cstheme="minorHAnsi"/>
        </w:rPr>
        <w:t>, Mr. Doolittle, Mr. Steen.  Nays: none</w:t>
      </w:r>
    </w:p>
    <w:p w:rsidR="003E01CA" w:rsidRPr="00DB2C30" w:rsidRDefault="003E01CA" w:rsidP="003E01CA">
      <w:pPr>
        <w:pStyle w:val="ListParagraph"/>
        <w:ind w:left="450"/>
        <w:rPr>
          <w:rFonts w:cstheme="minorHAnsi"/>
        </w:rPr>
      </w:pPr>
    </w:p>
    <w:p w:rsidR="00D1452C" w:rsidRPr="00DB2C30" w:rsidRDefault="00D1452C" w:rsidP="00D1452C">
      <w:pPr>
        <w:pStyle w:val="ListParagraph"/>
        <w:numPr>
          <w:ilvl w:val="0"/>
          <w:numId w:val="1"/>
        </w:numPr>
        <w:rPr>
          <w:rFonts w:cstheme="minorHAnsi"/>
        </w:rPr>
      </w:pPr>
      <w:r w:rsidRPr="00DB2C30">
        <w:rPr>
          <w:rFonts w:cstheme="minorHAnsi"/>
          <w:b/>
        </w:rPr>
        <w:t xml:space="preserve">Adjournment: </w:t>
      </w:r>
    </w:p>
    <w:p w:rsidR="00D1452C" w:rsidRPr="00DB2C30" w:rsidRDefault="00D1452C" w:rsidP="00876632">
      <w:pPr>
        <w:pStyle w:val="ListParagraph"/>
        <w:ind w:left="360"/>
      </w:pPr>
      <w:r w:rsidRPr="00DB2C30">
        <w:rPr>
          <w:rFonts w:cstheme="minorHAnsi"/>
        </w:rPr>
        <w:t xml:space="preserve">Mr. Steen adjourned the meeting at </w:t>
      </w:r>
      <w:r w:rsidR="003E01CA" w:rsidRPr="00DB2C30">
        <w:rPr>
          <w:rFonts w:cstheme="minorHAnsi"/>
        </w:rPr>
        <w:t>4:3</w:t>
      </w:r>
      <w:r w:rsidR="00295789" w:rsidRPr="00DB2C30">
        <w:rPr>
          <w:rFonts w:cstheme="minorHAnsi"/>
        </w:rPr>
        <w:t>6</w:t>
      </w:r>
      <w:r w:rsidRPr="00DB2C30">
        <w:rPr>
          <w:rFonts w:cstheme="minorHAnsi"/>
        </w:rPr>
        <w:t xml:space="preserve"> p.m.</w:t>
      </w:r>
    </w:p>
    <w:sectPr w:rsidR="00D1452C" w:rsidRPr="00DB2C30" w:rsidSect="003E0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13" w:rsidRDefault="008F6013" w:rsidP="001F305C">
      <w:pPr>
        <w:spacing w:after="0" w:line="240" w:lineRule="auto"/>
      </w:pPr>
      <w:r>
        <w:separator/>
      </w:r>
    </w:p>
  </w:endnote>
  <w:endnote w:type="continuationSeparator" w:id="0">
    <w:p w:rsidR="008F6013" w:rsidRDefault="008F6013" w:rsidP="001F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CA" w:rsidRDefault="003E0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5C" w:rsidRPr="001F305C" w:rsidRDefault="001F305C" w:rsidP="001F305C">
    <w:pPr>
      <w:pStyle w:val="Footer"/>
      <w:jc w:val="right"/>
      <w:rPr>
        <w:color w:val="BFBFBF" w:themeColor="background1" w:themeShade="BF"/>
        <w:sz w:val="16"/>
        <w:szCs w:val="16"/>
      </w:rPr>
    </w:pPr>
    <w:r w:rsidRPr="001F305C">
      <w:rPr>
        <w:color w:val="BFBFBF" w:themeColor="background1" w:themeShade="BF"/>
        <w:sz w:val="16"/>
        <w:szCs w:val="16"/>
      </w:rPr>
      <w:t>Minutes respectfully submitted by Karen Kelly</w:t>
    </w:r>
  </w:p>
  <w:p w:rsidR="001F305C" w:rsidRDefault="001F3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CA" w:rsidRDefault="003E0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13" w:rsidRDefault="008F6013" w:rsidP="001F305C">
      <w:pPr>
        <w:spacing w:after="0" w:line="240" w:lineRule="auto"/>
      </w:pPr>
      <w:r>
        <w:separator/>
      </w:r>
    </w:p>
  </w:footnote>
  <w:footnote w:type="continuationSeparator" w:id="0">
    <w:p w:rsidR="008F6013" w:rsidRDefault="008F6013" w:rsidP="001F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CA" w:rsidRDefault="003E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912269"/>
      <w:docPartObj>
        <w:docPartGallery w:val="Watermarks"/>
        <w:docPartUnique/>
      </w:docPartObj>
    </w:sdtPr>
    <w:sdtEndPr/>
    <w:sdtContent>
      <w:p w:rsidR="003E01CA" w:rsidRDefault="0086023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CA" w:rsidRDefault="003E0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872"/>
    <w:multiLevelType w:val="hybridMultilevel"/>
    <w:tmpl w:val="02A6EE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7276C9A"/>
    <w:multiLevelType w:val="hybridMultilevel"/>
    <w:tmpl w:val="3BD6C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B02DF"/>
    <w:multiLevelType w:val="hybridMultilevel"/>
    <w:tmpl w:val="8662CD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61C095C"/>
    <w:multiLevelType w:val="hybridMultilevel"/>
    <w:tmpl w:val="918AC288"/>
    <w:lvl w:ilvl="0" w:tplc="0BC0FE8C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747956"/>
    <w:multiLevelType w:val="hybridMultilevel"/>
    <w:tmpl w:val="383E0E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CA1304E"/>
    <w:multiLevelType w:val="hybridMultilevel"/>
    <w:tmpl w:val="ADA2B7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B2631D7"/>
    <w:multiLevelType w:val="hybridMultilevel"/>
    <w:tmpl w:val="943EB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B2"/>
    <w:rsid w:val="001F305C"/>
    <w:rsid w:val="00204AE3"/>
    <w:rsid w:val="00262E05"/>
    <w:rsid w:val="00286D2D"/>
    <w:rsid w:val="00295789"/>
    <w:rsid w:val="00357A49"/>
    <w:rsid w:val="003E01CA"/>
    <w:rsid w:val="00454DAF"/>
    <w:rsid w:val="004F2CCA"/>
    <w:rsid w:val="00594834"/>
    <w:rsid w:val="006B68B2"/>
    <w:rsid w:val="0070625F"/>
    <w:rsid w:val="00860235"/>
    <w:rsid w:val="00876632"/>
    <w:rsid w:val="0088035F"/>
    <w:rsid w:val="008F6013"/>
    <w:rsid w:val="00910A11"/>
    <w:rsid w:val="00950361"/>
    <w:rsid w:val="009C6C65"/>
    <w:rsid w:val="00B314A9"/>
    <w:rsid w:val="00D1452C"/>
    <w:rsid w:val="00DB2C30"/>
    <w:rsid w:val="00E072CF"/>
    <w:rsid w:val="00EB349C"/>
    <w:rsid w:val="00F73CDF"/>
    <w:rsid w:val="00FB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D90D45"/>
  <w15:chartTrackingRefBased/>
  <w15:docId w15:val="{025A5449-8690-402D-8729-5064E8CF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52C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145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5C"/>
  </w:style>
  <w:style w:type="paragraph" w:styleId="Footer">
    <w:name w:val="footer"/>
    <w:basedOn w:val="Normal"/>
    <w:link w:val="FooterChar"/>
    <w:uiPriority w:val="99"/>
    <w:unhideWhenUsed/>
    <w:rsid w:val="001F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Kelly</dc:creator>
  <cp:keywords/>
  <dc:description/>
  <cp:lastModifiedBy>Karen Kelly</cp:lastModifiedBy>
  <cp:revision>4</cp:revision>
  <dcterms:created xsi:type="dcterms:W3CDTF">2022-07-21T23:31:00Z</dcterms:created>
  <dcterms:modified xsi:type="dcterms:W3CDTF">2022-07-24T01:25:00Z</dcterms:modified>
</cp:coreProperties>
</file>