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FD" w:rsidRDefault="00FE17FD" w:rsidP="00FE17FD">
      <w:pPr>
        <w:pStyle w:val="Heading1"/>
        <w:rPr>
          <w:rFonts w:eastAsia="Georgia"/>
        </w:rPr>
      </w:pPr>
      <w:r w:rsidRPr="004B135D">
        <w:rPr>
          <w:noProof/>
          <w:sz w:val="20"/>
          <w:szCs w:val="20"/>
        </w:rPr>
        <w:drawing>
          <wp:inline distT="0" distB="0" distL="0" distR="0" wp14:anchorId="49275E70" wp14:editId="065ED50B">
            <wp:extent cx="5943600" cy="921239"/>
            <wp:effectExtent l="0" t="0" r="0" b="0"/>
            <wp:docPr id="1" name="Picture 1" descr="MPC-Foundation-Color-CMYK-New_Horizontal-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C-Foundation-Color-CMYK-New_Horizontal-cropp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FD" w:rsidRDefault="00FE17FD" w:rsidP="00FE17FD">
      <w:pPr>
        <w:pStyle w:val="Heading1"/>
        <w:rPr>
          <w:rFonts w:eastAsia="Georgia"/>
        </w:rPr>
      </w:pPr>
    </w:p>
    <w:p w:rsidR="00B32E3B" w:rsidRPr="00FE17FD" w:rsidRDefault="00B32E3B" w:rsidP="00FE17FD">
      <w:pPr>
        <w:pStyle w:val="Heading1"/>
        <w:rPr>
          <w:rFonts w:eastAsia="Georgia"/>
          <w:color w:val="auto"/>
        </w:rPr>
      </w:pPr>
      <w:bookmarkStart w:id="0" w:name="_GoBack"/>
      <w:r w:rsidRPr="00FE17FD">
        <w:rPr>
          <w:rFonts w:eastAsia="Georgia"/>
          <w:color w:val="auto"/>
        </w:rPr>
        <w:t>Cash and Cash Equivalent</w:t>
      </w:r>
      <w:r w:rsidRPr="00FE17FD">
        <w:rPr>
          <w:rFonts w:eastAsia="Georgia"/>
          <w:color w:val="auto"/>
        </w:rPr>
        <w:t xml:space="preserve"> Policy</w:t>
      </w:r>
    </w:p>
    <w:p w:rsidR="00B32E3B" w:rsidRPr="00FE17FD" w:rsidRDefault="00B32E3B" w:rsidP="00FE17FD">
      <w:pPr>
        <w:pStyle w:val="Heading1"/>
        <w:rPr>
          <w:rFonts w:asciiTheme="minorHAnsi" w:hAnsiTheme="minorHAnsi" w:cstheme="minorHAnsi"/>
          <w:color w:val="auto"/>
          <w:sz w:val="22"/>
          <w:szCs w:val="22"/>
        </w:rPr>
      </w:pPr>
    </w:p>
    <w:bookmarkEnd w:id="0"/>
    <w:p w:rsidR="00A76750" w:rsidRPr="00FE17FD" w:rsidRDefault="00B32E3B" w:rsidP="00FE17F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The cash resources of MPC Foundation </w:t>
      </w:r>
      <w:proofErr w:type="gramStart"/>
      <w:r w:rsidR="00F34973" w:rsidRPr="00FE17FD">
        <w:rPr>
          <w:rFonts w:asciiTheme="minorHAnsi" w:eastAsia="Georgia" w:hAnsiTheme="minorHAnsi" w:cstheme="minorHAnsi"/>
          <w:sz w:val="22"/>
          <w:szCs w:val="22"/>
        </w:rPr>
        <w:t>may</w:t>
      </w:r>
      <w:r w:rsidR="00B4570D" w:rsidRPr="00FE17FD">
        <w:rPr>
          <w:rFonts w:asciiTheme="minorHAnsi" w:eastAsia="Georgia" w:hAnsiTheme="minorHAnsi" w:cstheme="minorHAnsi"/>
          <w:sz w:val="22"/>
          <w:szCs w:val="22"/>
        </w:rPr>
        <w:t xml:space="preserve"> be </w:t>
      </w:r>
      <w:r w:rsidRPr="00FE17FD">
        <w:rPr>
          <w:rFonts w:asciiTheme="minorHAnsi" w:eastAsia="Georgia" w:hAnsiTheme="minorHAnsi" w:cstheme="minorHAnsi"/>
          <w:sz w:val="22"/>
          <w:szCs w:val="22"/>
        </w:rPr>
        <w:t>secured</w:t>
      </w:r>
      <w:proofErr w:type="gramEnd"/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 in any combination of traditional bank checking </w:t>
      </w:r>
      <w:r w:rsidR="00F34973" w:rsidRPr="00FE17FD">
        <w:rPr>
          <w:rFonts w:asciiTheme="minorHAnsi" w:eastAsia="Georgia" w:hAnsiTheme="minorHAnsi" w:cstheme="minorHAnsi"/>
          <w:sz w:val="22"/>
          <w:szCs w:val="22"/>
        </w:rPr>
        <w:t xml:space="preserve">or savings </w:t>
      </w:r>
      <w:r w:rsidRPr="00FE17FD">
        <w:rPr>
          <w:rFonts w:asciiTheme="minorHAnsi" w:eastAsia="Georgia" w:hAnsiTheme="minorHAnsi" w:cstheme="minorHAnsi"/>
          <w:sz w:val="22"/>
          <w:szCs w:val="22"/>
        </w:rPr>
        <w:t>accounts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>;</w:t>
      </w:r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 money market accounts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>;</w:t>
      </w:r>
      <w:r w:rsidR="00DE76F9" w:rsidRPr="00FE17FD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Pr="00FE17FD">
        <w:rPr>
          <w:rFonts w:asciiTheme="minorHAnsi" w:eastAsia="Georgia" w:hAnsiTheme="minorHAnsi" w:cstheme="minorHAnsi"/>
          <w:sz w:val="22"/>
          <w:szCs w:val="22"/>
        </w:rPr>
        <w:t>short-term brokerage accounts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>;</w:t>
      </w:r>
      <w:r w:rsidR="00F34973" w:rsidRPr="00FE17FD">
        <w:rPr>
          <w:rFonts w:asciiTheme="minorHAnsi" w:eastAsia="Georgia" w:hAnsiTheme="minorHAnsi" w:cstheme="minorHAnsi"/>
          <w:sz w:val="22"/>
          <w:szCs w:val="22"/>
        </w:rPr>
        <w:t xml:space="preserve"> petty cash 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 xml:space="preserve">funds; </w:t>
      </w:r>
      <w:r w:rsidR="00F34973" w:rsidRPr="00FE17FD">
        <w:rPr>
          <w:rFonts w:asciiTheme="minorHAnsi" w:eastAsia="Georgia" w:hAnsiTheme="minorHAnsi" w:cstheme="minorHAnsi"/>
          <w:sz w:val="22"/>
          <w:szCs w:val="22"/>
        </w:rPr>
        <w:t>or digital payment balance accounts</w:t>
      </w:r>
      <w:r w:rsidR="00DE76F9" w:rsidRPr="00FE17FD">
        <w:rPr>
          <w:rFonts w:asciiTheme="minorHAnsi" w:eastAsia="Georgia" w:hAnsiTheme="minorHAnsi" w:cstheme="minorHAnsi"/>
          <w:sz w:val="22"/>
          <w:szCs w:val="22"/>
        </w:rPr>
        <w:t xml:space="preserve">.  </w:t>
      </w:r>
      <w:r w:rsidR="00A76750" w:rsidRPr="00FE17FD">
        <w:rPr>
          <w:rFonts w:asciiTheme="minorHAnsi" w:eastAsia="Georgia" w:hAnsiTheme="minorHAnsi" w:cstheme="minorHAnsi"/>
          <w:sz w:val="22"/>
          <w:szCs w:val="22"/>
        </w:rPr>
        <w:t xml:space="preserve">All </w:t>
      </w:r>
      <w:r w:rsidR="00A76750" w:rsidRPr="00FE17FD">
        <w:rPr>
          <w:rFonts w:asciiTheme="minorHAnsi" w:eastAsia="Georgia" w:hAnsiTheme="minorHAnsi" w:cstheme="minorHAnsi"/>
          <w:sz w:val="22"/>
          <w:szCs w:val="22"/>
        </w:rPr>
        <w:t>such</w:t>
      </w:r>
      <w:r w:rsidR="00A76750" w:rsidRPr="00FE17FD">
        <w:rPr>
          <w:rFonts w:asciiTheme="minorHAnsi" w:eastAsia="Georgia" w:hAnsiTheme="minorHAnsi" w:cstheme="minorHAnsi"/>
          <w:sz w:val="22"/>
          <w:szCs w:val="22"/>
        </w:rPr>
        <w:t xml:space="preserve"> account statements will be reconciled monthly to the General </w:t>
      </w:r>
      <w:r w:rsidR="00FE17FD">
        <w:rPr>
          <w:rFonts w:asciiTheme="minorHAnsi" w:eastAsia="Georgia" w:hAnsiTheme="minorHAnsi" w:cstheme="minorHAnsi"/>
          <w:sz w:val="22"/>
          <w:szCs w:val="22"/>
        </w:rPr>
        <w:t>L</w:t>
      </w:r>
      <w:r w:rsidR="00A76750" w:rsidRPr="00FE17FD">
        <w:rPr>
          <w:rFonts w:asciiTheme="minorHAnsi" w:eastAsia="Georgia" w:hAnsiTheme="minorHAnsi" w:cstheme="minorHAnsi"/>
          <w:sz w:val="22"/>
          <w:szCs w:val="22"/>
        </w:rPr>
        <w:t xml:space="preserve">edger.  Paper or electronic statements </w:t>
      </w:r>
      <w:proofErr w:type="gramStart"/>
      <w:r w:rsidR="00A76750" w:rsidRPr="00FE17FD">
        <w:rPr>
          <w:rFonts w:asciiTheme="minorHAnsi" w:eastAsia="Georgia" w:hAnsiTheme="minorHAnsi" w:cstheme="minorHAnsi"/>
          <w:sz w:val="22"/>
          <w:szCs w:val="22"/>
        </w:rPr>
        <w:t>will be presented</w:t>
      </w:r>
      <w:proofErr w:type="gramEnd"/>
      <w:r w:rsidR="00A76750" w:rsidRPr="00FE17FD">
        <w:rPr>
          <w:rFonts w:asciiTheme="minorHAnsi" w:eastAsia="Georgia" w:hAnsiTheme="minorHAnsi" w:cstheme="minorHAnsi"/>
          <w:sz w:val="22"/>
          <w:szCs w:val="22"/>
        </w:rPr>
        <w:t xml:space="preserve"> along with reconciliation reports to the ED for review and approval.</w:t>
      </w:r>
    </w:p>
    <w:p w:rsidR="00E36E43" w:rsidRPr="00FE17FD" w:rsidRDefault="00E36E43" w:rsidP="00A767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Theme="minorHAnsi" w:eastAsia="Georgia" w:hAnsiTheme="minorHAnsi" w:cstheme="minorHAnsi"/>
          <w:sz w:val="22"/>
          <w:szCs w:val="22"/>
        </w:rPr>
      </w:pPr>
    </w:p>
    <w:p w:rsidR="00E36E43" w:rsidRPr="00FE17FD" w:rsidRDefault="00E36E43" w:rsidP="00FE17FD">
      <w:pPr>
        <w:pStyle w:val="Heading2"/>
        <w:rPr>
          <w:rFonts w:eastAsia="Georgia"/>
          <w:color w:val="auto"/>
        </w:rPr>
      </w:pPr>
      <w:r w:rsidRPr="00FE17FD">
        <w:rPr>
          <w:rFonts w:eastAsia="Georgia"/>
          <w:color w:val="auto"/>
        </w:rPr>
        <w:t>BANK ACCOUNTS</w:t>
      </w:r>
    </w:p>
    <w:p w:rsidR="00B32E3B" w:rsidRPr="00FE17FD" w:rsidRDefault="00E36E43" w:rsidP="00FE17F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Georgia" w:hAnsiTheme="minorHAnsi" w:cstheme="minorHAnsi"/>
          <w:sz w:val="22"/>
          <w:szCs w:val="22"/>
        </w:rPr>
      </w:pPr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The MPC Foundation will preferentially secure </w:t>
      </w:r>
      <w:r w:rsidR="00A76750" w:rsidRPr="00FE17FD">
        <w:rPr>
          <w:rFonts w:asciiTheme="minorHAnsi" w:eastAsia="Georgia" w:hAnsiTheme="minorHAnsi" w:cstheme="minorHAnsi"/>
          <w:sz w:val="22"/>
          <w:szCs w:val="22"/>
        </w:rPr>
        <w:t>funds</w:t>
      </w:r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 in </w:t>
      </w:r>
      <w:r w:rsidR="00B32E3B" w:rsidRPr="00FE17FD">
        <w:rPr>
          <w:rFonts w:asciiTheme="minorHAnsi" w:eastAsia="Georgia" w:hAnsiTheme="minorHAnsi" w:cstheme="minorHAnsi"/>
          <w:sz w:val="22"/>
          <w:szCs w:val="22"/>
        </w:rPr>
        <w:t xml:space="preserve">financial institutions </w:t>
      </w:r>
      <w:r w:rsidR="00DE1ED4" w:rsidRPr="00FE17FD">
        <w:rPr>
          <w:rFonts w:asciiTheme="minorHAnsi" w:eastAsia="Georgia" w:hAnsiTheme="minorHAnsi" w:cstheme="minorHAnsi"/>
          <w:sz w:val="22"/>
          <w:szCs w:val="22"/>
        </w:rPr>
        <w:t xml:space="preserve">that </w:t>
      </w:r>
      <w:r w:rsidR="00B32E3B" w:rsidRPr="00FE17FD">
        <w:rPr>
          <w:rFonts w:asciiTheme="minorHAnsi" w:eastAsia="Georgia" w:hAnsiTheme="minorHAnsi" w:cstheme="minorHAnsi"/>
          <w:sz w:val="22"/>
          <w:szCs w:val="22"/>
        </w:rPr>
        <w:t>are insured by the FDIC</w:t>
      </w:r>
      <w:r w:rsidR="00457865" w:rsidRPr="00FE17FD">
        <w:rPr>
          <w:rFonts w:asciiTheme="minorHAnsi" w:eastAsia="Georgia" w:hAnsiTheme="minorHAnsi" w:cstheme="minorHAnsi"/>
          <w:sz w:val="22"/>
          <w:szCs w:val="22"/>
        </w:rPr>
        <w:t xml:space="preserve"> or</w:t>
      </w:r>
      <w:r w:rsidR="00B4570D" w:rsidRPr="00FE17FD">
        <w:rPr>
          <w:rFonts w:asciiTheme="minorHAnsi" w:eastAsia="Georgia" w:hAnsiTheme="minorHAnsi" w:cstheme="minorHAnsi"/>
          <w:sz w:val="22"/>
          <w:szCs w:val="22"/>
        </w:rPr>
        <w:t xml:space="preserve"> NCUA</w:t>
      </w:r>
      <w:r w:rsidRPr="00FE17FD">
        <w:rPr>
          <w:rFonts w:asciiTheme="minorHAnsi" w:eastAsia="Georgia" w:hAnsiTheme="minorHAnsi" w:cstheme="minorHAnsi"/>
          <w:sz w:val="22"/>
          <w:szCs w:val="22"/>
        </w:rPr>
        <w:t>.</w:t>
      </w:r>
      <w:r w:rsidR="00B32E3B" w:rsidRPr="00FE17FD">
        <w:rPr>
          <w:rFonts w:asciiTheme="minorHAnsi" w:eastAsia="Georgia" w:hAnsiTheme="minorHAnsi" w:cstheme="minorHAnsi"/>
          <w:sz w:val="22"/>
          <w:szCs w:val="22"/>
        </w:rPr>
        <w:t xml:space="preserve"> No </w:t>
      </w:r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such </w:t>
      </w:r>
      <w:r w:rsidR="00B4570D" w:rsidRPr="00FE17FD">
        <w:rPr>
          <w:rFonts w:asciiTheme="minorHAnsi" w:eastAsia="Georgia" w:hAnsiTheme="minorHAnsi" w:cstheme="minorHAnsi"/>
          <w:sz w:val="22"/>
          <w:szCs w:val="22"/>
        </w:rPr>
        <w:t>account</w:t>
      </w:r>
      <w:r w:rsidR="00B32E3B" w:rsidRPr="00FE17FD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="00B4570D" w:rsidRPr="00FE17FD">
        <w:rPr>
          <w:rFonts w:asciiTheme="minorHAnsi" w:eastAsia="Georgia" w:hAnsiTheme="minorHAnsi" w:cstheme="minorHAnsi"/>
          <w:sz w:val="22"/>
          <w:szCs w:val="22"/>
        </w:rPr>
        <w:t>may</w:t>
      </w:r>
      <w:r w:rsidR="00B32E3B" w:rsidRPr="00FE17FD">
        <w:rPr>
          <w:rFonts w:asciiTheme="minorHAnsi" w:eastAsia="Georgia" w:hAnsiTheme="minorHAnsi" w:cstheme="minorHAnsi"/>
          <w:sz w:val="22"/>
          <w:szCs w:val="22"/>
        </w:rPr>
        <w:t xml:space="preserve"> carry a</w:t>
      </w:r>
      <w:r w:rsidR="00DE1ED4" w:rsidRPr="00FE17FD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="00DE76F9" w:rsidRPr="00FE17FD">
        <w:rPr>
          <w:rFonts w:asciiTheme="minorHAnsi" w:eastAsia="Georgia" w:hAnsiTheme="minorHAnsi" w:cstheme="minorHAnsi"/>
          <w:sz w:val="22"/>
          <w:szCs w:val="22"/>
        </w:rPr>
        <w:t>long-term</w:t>
      </w:r>
      <w:r w:rsidR="00B32E3B" w:rsidRPr="00FE17FD">
        <w:rPr>
          <w:rFonts w:asciiTheme="minorHAnsi" w:eastAsia="Georgia" w:hAnsiTheme="minorHAnsi" w:cstheme="minorHAnsi"/>
          <w:sz w:val="22"/>
          <w:szCs w:val="22"/>
        </w:rPr>
        <w:t xml:space="preserve"> balance over the FDIC</w:t>
      </w:r>
      <w:r w:rsidR="00F34973" w:rsidRPr="00FE17FD">
        <w:rPr>
          <w:rFonts w:asciiTheme="minorHAnsi" w:eastAsia="Georgia" w:hAnsiTheme="minorHAnsi" w:cstheme="minorHAnsi"/>
          <w:sz w:val="22"/>
          <w:szCs w:val="22"/>
        </w:rPr>
        <w:t>/NCUA</w:t>
      </w:r>
      <w:r w:rsidR="00B32E3B" w:rsidRPr="00FE17FD">
        <w:rPr>
          <w:rFonts w:asciiTheme="minorHAnsi" w:eastAsia="Georgia" w:hAnsiTheme="minorHAnsi" w:cstheme="minorHAnsi"/>
          <w:sz w:val="22"/>
          <w:szCs w:val="22"/>
        </w:rPr>
        <w:t xml:space="preserve"> insured amount. </w:t>
      </w:r>
    </w:p>
    <w:p w:rsidR="00DE1ED4" w:rsidRPr="00FE17FD" w:rsidRDefault="00DE1ED4" w:rsidP="00FE17FD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Georgia" w:hAnsiTheme="minorHAnsi" w:cstheme="minorHAnsi"/>
          <w:sz w:val="22"/>
          <w:szCs w:val="22"/>
        </w:rPr>
      </w:pPr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The Executive Director and at least one designated Board member 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>shall be</w:t>
      </w:r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 the signatories on 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 xml:space="preserve">all </w:t>
      </w:r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MPC Foundation’s bank 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 xml:space="preserve">and brokerage </w:t>
      </w:r>
      <w:r w:rsidRPr="00FE17FD">
        <w:rPr>
          <w:rFonts w:asciiTheme="minorHAnsi" w:eastAsia="Georgia" w:hAnsiTheme="minorHAnsi" w:cstheme="minorHAnsi"/>
          <w:sz w:val="22"/>
          <w:szCs w:val="22"/>
        </w:rPr>
        <w:t xml:space="preserve">accounts. 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>The ED shall authorize and sign all c</w:t>
      </w:r>
      <w:r w:rsidRPr="00FE17FD">
        <w:rPr>
          <w:rFonts w:asciiTheme="minorHAnsi" w:eastAsia="Georgia" w:hAnsiTheme="minorHAnsi" w:cstheme="minorHAnsi"/>
          <w:sz w:val="22"/>
          <w:szCs w:val="22"/>
        </w:rPr>
        <w:t>heck d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 xml:space="preserve">isbursements, and may </w:t>
      </w:r>
      <w:r w:rsidR="00BA6F00" w:rsidRPr="00FE17FD">
        <w:rPr>
          <w:rFonts w:asciiTheme="minorHAnsi" w:eastAsia="Georgia" w:hAnsiTheme="minorHAnsi" w:cstheme="minorHAnsi"/>
          <w:sz w:val="22"/>
          <w:szCs w:val="22"/>
        </w:rPr>
        <w:t>sign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 xml:space="preserve"> via a signature stamp </w:t>
      </w:r>
      <w:r w:rsidR="00BA6F00" w:rsidRPr="00FE17FD">
        <w:rPr>
          <w:rFonts w:asciiTheme="minorHAnsi" w:eastAsia="Georgia" w:hAnsiTheme="minorHAnsi" w:cstheme="minorHAnsi"/>
          <w:sz w:val="22"/>
          <w:szCs w:val="22"/>
        </w:rPr>
        <w:t>that resides securely with the Accounting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 xml:space="preserve"> Manager.</w:t>
      </w:r>
      <w:r w:rsidR="00BA6F00" w:rsidRPr="00FE17FD">
        <w:rPr>
          <w:rFonts w:asciiTheme="minorHAnsi" w:eastAsia="Georgia" w:hAnsiTheme="minorHAnsi" w:cstheme="minorHAnsi"/>
          <w:sz w:val="22"/>
          <w:szCs w:val="22"/>
        </w:rPr>
        <w:t xml:space="preserve"> Checks</w:t>
      </w:r>
      <w:r w:rsidR="00E36E43" w:rsidRPr="00FE17FD">
        <w:rPr>
          <w:rFonts w:asciiTheme="minorHAnsi" w:eastAsia="Georgia" w:hAnsiTheme="minorHAnsi" w:cstheme="minorHAnsi"/>
          <w:sz w:val="22"/>
          <w:szCs w:val="22"/>
        </w:rPr>
        <w:t xml:space="preserve"> </w:t>
      </w:r>
      <w:r w:rsidRPr="00FE17FD">
        <w:rPr>
          <w:rFonts w:asciiTheme="minorHAnsi" w:eastAsia="Georgia" w:hAnsiTheme="minorHAnsi" w:cstheme="minorHAnsi"/>
          <w:sz w:val="22"/>
          <w:szCs w:val="22"/>
        </w:rPr>
        <w:t>exceeding $5,000 require a second signature by an authorized signatory.</w:t>
      </w:r>
    </w:p>
    <w:p w:rsidR="00FE17FD" w:rsidRPr="00FE17FD" w:rsidRDefault="00FE17FD" w:rsidP="00FE17F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Georgia" w:hAnsiTheme="minorHAnsi" w:cstheme="minorHAnsi"/>
          <w:sz w:val="22"/>
          <w:szCs w:val="22"/>
        </w:rPr>
      </w:pPr>
    </w:p>
    <w:p w:rsidR="00BA6F00" w:rsidRPr="00FE17FD" w:rsidRDefault="00A76750" w:rsidP="00FE17FD">
      <w:pPr>
        <w:pStyle w:val="Heading2"/>
        <w:rPr>
          <w:color w:val="auto"/>
        </w:rPr>
      </w:pPr>
      <w:r w:rsidRPr="00FE17FD">
        <w:rPr>
          <w:color w:val="auto"/>
        </w:rPr>
        <w:t>PETTY CASH FUND</w:t>
      </w:r>
    </w:p>
    <w:p w:rsidR="00A76750" w:rsidRPr="00FE17FD" w:rsidRDefault="00BA6F00" w:rsidP="00FE17F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17FD">
        <w:rPr>
          <w:rFonts w:asciiTheme="minorHAnsi" w:hAnsiTheme="minorHAnsi" w:cstheme="minorHAnsi"/>
          <w:sz w:val="22"/>
          <w:szCs w:val="22"/>
        </w:rPr>
        <w:t xml:space="preserve">The MPC Foundation strongly prefers to pay obligations via check or bank card.  However, a Petty Cash (PC) Fund shall be established </w:t>
      </w:r>
      <w:proofErr w:type="gramStart"/>
      <w:r w:rsidRPr="00FE17FD">
        <w:rPr>
          <w:rFonts w:asciiTheme="minorHAnsi" w:hAnsiTheme="minorHAnsi" w:cstheme="minorHAnsi"/>
          <w:sz w:val="22"/>
          <w:szCs w:val="22"/>
        </w:rPr>
        <w:t>in the amount of</w:t>
      </w:r>
      <w:proofErr w:type="gramEnd"/>
      <w:r w:rsidRPr="00FE17FD">
        <w:rPr>
          <w:rFonts w:asciiTheme="minorHAnsi" w:hAnsiTheme="minorHAnsi" w:cstheme="minorHAnsi"/>
          <w:sz w:val="22"/>
          <w:szCs w:val="22"/>
        </w:rPr>
        <w:t xml:space="preserve"> </w:t>
      </w:r>
      <w:r w:rsidRPr="00FE17FD">
        <w:rPr>
          <w:rFonts w:asciiTheme="minorHAnsi" w:hAnsiTheme="minorHAnsi" w:cstheme="minorHAnsi"/>
          <w:b/>
          <w:sz w:val="22"/>
          <w:szCs w:val="22"/>
        </w:rPr>
        <w:t>$200.00</w:t>
      </w:r>
      <w:r w:rsidRPr="00FE17FD">
        <w:rPr>
          <w:rFonts w:asciiTheme="minorHAnsi" w:hAnsiTheme="minorHAnsi" w:cstheme="minorHAnsi"/>
          <w:sz w:val="22"/>
          <w:szCs w:val="22"/>
        </w:rPr>
        <w:t xml:space="preserve"> from unrestricted funds to accommodate cash emergencies. </w:t>
      </w:r>
    </w:p>
    <w:p w:rsidR="00A76750" w:rsidRPr="00FE17FD" w:rsidRDefault="00BA6F00" w:rsidP="00FE17F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17FD">
        <w:rPr>
          <w:rFonts w:asciiTheme="minorHAnsi" w:hAnsiTheme="minorHAnsi" w:cstheme="minorHAnsi"/>
          <w:sz w:val="22"/>
          <w:szCs w:val="22"/>
        </w:rPr>
        <w:t xml:space="preserve">Petty Cash </w:t>
      </w:r>
      <w:proofErr w:type="gramStart"/>
      <w:r w:rsidRPr="00FE17FD">
        <w:rPr>
          <w:rFonts w:asciiTheme="minorHAnsi" w:hAnsiTheme="minorHAnsi" w:cstheme="minorHAnsi"/>
          <w:sz w:val="22"/>
          <w:szCs w:val="22"/>
        </w:rPr>
        <w:t>may be used</w:t>
      </w:r>
      <w:proofErr w:type="gramEnd"/>
      <w:r w:rsidRPr="00FE17FD">
        <w:rPr>
          <w:rFonts w:asciiTheme="minorHAnsi" w:hAnsiTheme="minorHAnsi" w:cstheme="minorHAnsi"/>
          <w:sz w:val="22"/>
          <w:szCs w:val="22"/>
        </w:rPr>
        <w:t xml:space="preserve"> for incidental purchases of $50.00 or less.  All such purchases </w:t>
      </w:r>
      <w:proofErr w:type="gramStart"/>
      <w:r w:rsidRPr="00FE17FD">
        <w:rPr>
          <w:rFonts w:asciiTheme="minorHAnsi" w:hAnsiTheme="minorHAnsi" w:cstheme="minorHAnsi"/>
          <w:sz w:val="22"/>
          <w:szCs w:val="22"/>
        </w:rPr>
        <w:t>shall be pre-approved</w:t>
      </w:r>
      <w:proofErr w:type="gramEnd"/>
      <w:r w:rsidRPr="00FE17FD">
        <w:rPr>
          <w:rFonts w:asciiTheme="minorHAnsi" w:hAnsiTheme="minorHAnsi" w:cstheme="minorHAnsi"/>
          <w:sz w:val="22"/>
          <w:szCs w:val="22"/>
        </w:rPr>
        <w:t xml:space="preserve"> by the Executive Director or the President or Treasurer of the Board of Directors.  If time does not permit pre-approval, petty cash </w:t>
      </w:r>
      <w:proofErr w:type="gramStart"/>
      <w:r w:rsidRPr="00FE17FD">
        <w:rPr>
          <w:rFonts w:asciiTheme="minorHAnsi" w:hAnsiTheme="minorHAnsi" w:cstheme="minorHAnsi"/>
          <w:sz w:val="22"/>
          <w:szCs w:val="22"/>
        </w:rPr>
        <w:t>may be requested</w:t>
      </w:r>
      <w:proofErr w:type="gramEnd"/>
      <w:r w:rsidRPr="00FE17FD">
        <w:rPr>
          <w:rFonts w:asciiTheme="minorHAnsi" w:hAnsiTheme="minorHAnsi" w:cstheme="minorHAnsi"/>
          <w:sz w:val="22"/>
          <w:szCs w:val="22"/>
        </w:rPr>
        <w:t xml:space="preserve"> from the Accounting Manager.  If approval </w:t>
      </w:r>
      <w:proofErr w:type="gramStart"/>
      <w:r w:rsidRPr="00FE17FD">
        <w:rPr>
          <w:rFonts w:asciiTheme="minorHAnsi" w:hAnsiTheme="minorHAnsi" w:cstheme="minorHAnsi"/>
          <w:sz w:val="22"/>
          <w:szCs w:val="22"/>
        </w:rPr>
        <w:t>is not subsequently granted</w:t>
      </w:r>
      <w:proofErr w:type="gramEnd"/>
      <w:r w:rsidRPr="00FE17FD">
        <w:rPr>
          <w:rFonts w:asciiTheme="minorHAnsi" w:hAnsiTheme="minorHAnsi" w:cstheme="minorHAnsi"/>
          <w:sz w:val="22"/>
          <w:szCs w:val="22"/>
        </w:rPr>
        <w:t xml:space="preserve">, funds expended </w:t>
      </w:r>
      <w:r w:rsidRPr="00FE17FD">
        <w:rPr>
          <w:rFonts w:asciiTheme="minorHAnsi" w:hAnsiTheme="minorHAnsi" w:cstheme="minorHAnsi"/>
          <w:sz w:val="22"/>
          <w:szCs w:val="22"/>
        </w:rPr>
        <w:t>will</w:t>
      </w:r>
      <w:r w:rsidRPr="00FE17FD">
        <w:rPr>
          <w:rFonts w:asciiTheme="minorHAnsi" w:hAnsiTheme="minorHAnsi" w:cstheme="minorHAnsi"/>
          <w:sz w:val="22"/>
          <w:szCs w:val="22"/>
        </w:rPr>
        <w:t xml:space="preserve"> be owed to the Foundation.  </w:t>
      </w:r>
    </w:p>
    <w:p w:rsidR="00BA6F00" w:rsidRPr="00FE17FD" w:rsidRDefault="00BA6F00" w:rsidP="00FE17F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17FD">
        <w:rPr>
          <w:rFonts w:asciiTheme="minorHAnsi" w:hAnsiTheme="minorHAnsi" w:cstheme="minorHAnsi"/>
          <w:sz w:val="22"/>
          <w:szCs w:val="22"/>
        </w:rPr>
        <w:t xml:space="preserve">The Petty Cash Fund </w:t>
      </w:r>
      <w:r w:rsidR="00A76750" w:rsidRPr="00FE17FD">
        <w:rPr>
          <w:rFonts w:asciiTheme="minorHAnsi" w:hAnsiTheme="minorHAnsi" w:cstheme="minorHAnsi"/>
          <w:sz w:val="22"/>
          <w:szCs w:val="22"/>
        </w:rPr>
        <w:t>will</w:t>
      </w:r>
      <w:r w:rsidRPr="00FE17FD">
        <w:rPr>
          <w:rFonts w:asciiTheme="minorHAnsi" w:hAnsiTheme="minorHAnsi" w:cstheme="minorHAnsi"/>
          <w:sz w:val="22"/>
          <w:szCs w:val="22"/>
        </w:rPr>
        <w:t xml:space="preserve"> reside with the Accounting Manager in a secure location and </w:t>
      </w:r>
      <w:proofErr w:type="gramStart"/>
      <w:r w:rsidRPr="00FE17FD">
        <w:rPr>
          <w:rFonts w:asciiTheme="minorHAnsi" w:hAnsiTheme="minorHAnsi" w:cstheme="minorHAnsi"/>
          <w:sz w:val="22"/>
          <w:szCs w:val="22"/>
        </w:rPr>
        <w:t>shall be reviewed</w:t>
      </w:r>
      <w:proofErr w:type="gramEnd"/>
      <w:r w:rsidRPr="00FE17FD">
        <w:rPr>
          <w:rFonts w:asciiTheme="minorHAnsi" w:hAnsiTheme="minorHAnsi" w:cstheme="minorHAnsi"/>
          <w:sz w:val="22"/>
          <w:szCs w:val="22"/>
        </w:rPr>
        <w:t xml:space="preserve"> as necessary for a renewal of cash. The Petty Cash Fund shall not fall below $5.00.</w:t>
      </w:r>
    </w:p>
    <w:p w:rsidR="00A76750" w:rsidRPr="00FE17FD" w:rsidRDefault="00A76750" w:rsidP="00FE17F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E17FD">
        <w:rPr>
          <w:rFonts w:asciiTheme="minorHAnsi" w:hAnsiTheme="minorHAnsi" w:cstheme="minorHAnsi"/>
          <w:sz w:val="22"/>
          <w:szCs w:val="22"/>
        </w:rPr>
        <w:t xml:space="preserve">The Petty Cash Fund will be treated as a Bank Account within the Financial </w:t>
      </w:r>
      <w:r w:rsidR="00070884" w:rsidRPr="00FE17FD">
        <w:rPr>
          <w:rFonts w:asciiTheme="minorHAnsi" w:hAnsiTheme="minorHAnsi" w:cstheme="minorHAnsi"/>
          <w:sz w:val="22"/>
          <w:szCs w:val="22"/>
        </w:rPr>
        <w:t>Accounting</w:t>
      </w:r>
      <w:r w:rsidRPr="00FE17FD">
        <w:rPr>
          <w:rFonts w:asciiTheme="minorHAnsi" w:hAnsiTheme="minorHAnsi" w:cstheme="minorHAnsi"/>
          <w:sz w:val="22"/>
          <w:szCs w:val="22"/>
        </w:rPr>
        <w:t xml:space="preserve"> system, and will be reconciled and presented to ED for approval like other Bank Acc</w:t>
      </w:r>
      <w:r w:rsidR="00070884" w:rsidRPr="00FE17FD">
        <w:rPr>
          <w:rFonts w:asciiTheme="minorHAnsi" w:hAnsiTheme="minorHAnsi" w:cstheme="minorHAnsi"/>
          <w:sz w:val="22"/>
          <w:szCs w:val="22"/>
        </w:rPr>
        <w:t>o</w:t>
      </w:r>
      <w:r w:rsidRPr="00FE17FD">
        <w:rPr>
          <w:rFonts w:asciiTheme="minorHAnsi" w:hAnsiTheme="minorHAnsi" w:cstheme="minorHAnsi"/>
          <w:sz w:val="22"/>
          <w:szCs w:val="22"/>
        </w:rPr>
        <w:t>unts</w:t>
      </w:r>
    </w:p>
    <w:p w:rsidR="00070884" w:rsidRPr="00FE17FD" w:rsidRDefault="00070884" w:rsidP="00A76750">
      <w:pPr>
        <w:pStyle w:val="Subtitle"/>
        <w:rPr>
          <w:rFonts w:eastAsia="Georgia" w:cstheme="minorHAnsi"/>
          <w:color w:val="auto"/>
        </w:rPr>
      </w:pPr>
    </w:p>
    <w:p w:rsidR="00A76750" w:rsidRPr="00FE17FD" w:rsidRDefault="00A76750" w:rsidP="00FE17FD">
      <w:pPr>
        <w:pStyle w:val="Heading2"/>
        <w:rPr>
          <w:rFonts w:eastAsia="Georgia"/>
          <w:color w:val="auto"/>
        </w:rPr>
      </w:pPr>
      <w:r w:rsidRPr="00FE17FD">
        <w:rPr>
          <w:rFonts w:eastAsia="Georgia"/>
          <w:color w:val="auto"/>
        </w:rPr>
        <w:t>DIGITAL OR ONLINE PAYMENT BALANCE ACCOUNTS</w:t>
      </w:r>
    </w:p>
    <w:p w:rsidR="00070884" w:rsidRPr="00FE17FD" w:rsidRDefault="00A76750" w:rsidP="00FE17F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Georgia" w:hAnsiTheme="minorHAnsi" w:cstheme="minorHAnsi"/>
          <w:color w:val="000000"/>
          <w:sz w:val="22"/>
          <w:szCs w:val="22"/>
        </w:rPr>
      </w:pPr>
      <w:r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>While, the MPC</w:t>
      </w:r>
      <w:r w:rsidR="00DE76F9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 Foundation </w:t>
      </w:r>
      <w:r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prefers to meet its obligations via check or bank card payments, management </w:t>
      </w:r>
      <w:r w:rsidR="00DE76F9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may also establish </w:t>
      </w:r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accounts with </w:t>
      </w:r>
      <w:r w:rsidR="00DE76F9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digital/online payment </w:t>
      </w:r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>services</w:t>
      </w:r>
      <w:r w:rsidR="00DE76F9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 </w:t>
      </w:r>
      <w:r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that retain a small </w:t>
      </w:r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temporary </w:t>
      </w:r>
      <w:r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balance </w:t>
      </w:r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>for</w:t>
      </w:r>
      <w:r w:rsidR="00DE76F9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 </w:t>
      </w:r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>contactless</w:t>
      </w:r>
      <w:r w:rsidR="00DE76F9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 disbursement and receipt of</w:t>
      </w:r>
      <w:r w:rsidR="00DE1ED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 funds</w:t>
      </w:r>
      <w:r w:rsidR="00DE76F9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.   </w:t>
      </w:r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Examples of such services include </w:t>
      </w:r>
      <w:r w:rsidR="00070884" w:rsidRPr="00FE17FD">
        <w:rPr>
          <w:rFonts w:asciiTheme="minorHAnsi" w:eastAsia="Georgia" w:hAnsiTheme="minorHAnsi" w:cstheme="minorHAnsi"/>
          <w:i/>
          <w:color w:val="000000"/>
          <w:sz w:val="22"/>
          <w:szCs w:val="22"/>
        </w:rPr>
        <w:t>PayPal</w:t>
      </w:r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070884" w:rsidRPr="00FE17FD">
        <w:rPr>
          <w:rFonts w:asciiTheme="minorHAnsi" w:eastAsia="Georgia" w:hAnsiTheme="minorHAnsi" w:cstheme="minorHAnsi"/>
          <w:i/>
          <w:color w:val="000000"/>
          <w:sz w:val="22"/>
          <w:szCs w:val="22"/>
        </w:rPr>
        <w:t>Venmo</w:t>
      </w:r>
      <w:proofErr w:type="spellEnd"/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>, and</w:t>
      </w:r>
      <w:r w:rsidR="00070884" w:rsidRPr="00FE17FD">
        <w:rPr>
          <w:rFonts w:asciiTheme="minorHAnsi" w:eastAsia="Georgia" w:hAnsiTheme="minorHAnsi" w:cstheme="minorHAnsi"/>
          <w:i/>
          <w:color w:val="000000"/>
          <w:sz w:val="22"/>
          <w:szCs w:val="22"/>
        </w:rPr>
        <w:t xml:space="preserve"> </w:t>
      </w:r>
      <w:proofErr w:type="spellStart"/>
      <w:r w:rsidR="00070884" w:rsidRPr="00FE17FD">
        <w:rPr>
          <w:rFonts w:asciiTheme="minorHAnsi" w:eastAsia="Georgia" w:hAnsiTheme="minorHAnsi" w:cstheme="minorHAnsi"/>
          <w:i/>
          <w:color w:val="000000"/>
          <w:sz w:val="22"/>
          <w:szCs w:val="22"/>
        </w:rPr>
        <w:t>Zelle</w:t>
      </w:r>
      <w:proofErr w:type="spellEnd"/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>.</w:t>
      </w:r>
    </w:p>
    <w:p w:rsidR="00DE76F9" w:rsidRPr="00FE17FD" w:rsidRDefault="00DE76F9" w:rsidP="00FE17F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Georgia" w:hAnsiTheme="minorHAnsi" w:cstheme="minorHAnsi"/>
          <w:color w:val="000000"/>
          <w:sz w:val="22"/>
          <w:szCs w:val="22"/>
        </w:rPr>
      </w:pPr>
      <w:r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lastRenderedPageBreak/>
        <w:t xml:space="preserve">The Executive Director shall be the nominal account holder for </w:t>
      </w:r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such </w:t>
      </w:r>
      <w:r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>digital/online accounts</w:t>
      </w:r>
      <w:r w:rsidR="00070884"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>.</w:t>
      </w:r>
    </w:p>
    <w:p w:rsidR="00070884" w:rsidRPr="00FE17FD" w:rsidRDefault="00070884" w:rsidP="00FE17F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Georgia" w:hAnsiTheme="minorHAnsi" w:cstheme="minorHAnsi"/>
          <w:color w:val="000000"/>
          <w:sz w:val="22"/>
          <w:szCs w:val="22"/>
        </w:rPr>
      </w:pPr>
      <w:r w:rsidRPr="00FE17FD">
        <w:rPr>
          <w:rFonts w:asciiTheme="minorHAnsi" w:eastAsia="Georgia" w:hAnsiTheme="minorHAnsi" w:cstheme="minorHAnsi"/>
          <w:color w:val="000000"/>
          <w:sz w:val="22"/>
          <w:szCs w:val="22"/>
        </w:rPr>
        <w:t xml:space="preserve">Any such </w:t>
      </w:r>
      <w:r w:rsidRPr="00FE17FD">
        <w:rPr>
          <w:rFonts w:asciiTheme="minorHAnsi" w:hAnsiTheme="minorHAnsi" w:cstheme="minorHAnsi"/>
          <w:sz w:val="22"/>
          <w:szCs w:val="22"/>
        </w:rPr>
        <w:t>account</w:t>
      </w:r>
      <w:r w:rsidRPr="00FE17FD">
        <w:rPr>
          <w:rFonts w:asciiTheme="minorHAnsi" w:hAnsiTheme="minorHAnsi" w:cstheme="minorHAnsi"/>
          <w:sz w:val="22"/>
          <w:szCs w:val="22"/>
        </w:rPr>
        <w:t xml:space="preserve"> will be treated as a Bank Account within the Financial </w:t>
      </w:r>
      <w:r w:rsidRPr="00FE17FD">
        <w:rPr>
          <w:rFonts w:asciiTheme="minorHAnsi" w:hAnsiTheme="minorHAnsi" w:cstheme="minorHAnsi"/>
          <w:sz w:val="22"/>
          <w:szCs w:val="22"/>
        </w:rPr>
        <w:t>Accounting</w:t>
      </w:r>
      <w:r w:rsidRPr="00FE17FD">
        <w:rPr>
          <w:rFonts w:asciiTheme="minorHAnsi" w:hAnsiTheme="minorHAnsi" w:cstheme="minorHAnsi"/>
          <w:sz w:val="22"/>
          <w:szCs w:val="22"/>
        </w:rPr>
        <w:t xml:space="preserve"> system, and will be reconciled and presented to ED for approval like other Bank Acc</w:t>
      </w:r>
      <w:r w:rsidRPr="00FE17FD">
        <w:rPr>
          <w:rFonts w:asciiTheme="minorHAnsi" w:hAnsiTheme="minorHAnsi" w:cstheme="minorHAnsi"/>
          <w:sz w:val="22"/>
          <w:szCs w:val="22"/>
        </w:rPr>
        <w:t>o</w:t>
      </w:r>
      <w:r w:rsidRPr="00FE17FD">
        <w:rPr>
          <w:rFonts w:asciiTheme="minorHAnsi" w:hAnsiTheme="minorHAnsi" w:cstheme="minorHAnsi"/>
          <w:sz w:val="22"/>
          <w:szCs w:val="22"/>
        </w:rPr>
        <w:t>unts</w:t>
      </w:r>
    </w:p>
    <w:p w:rsidR="00070884" w:rsidRPr="00FE17FD" w:rsidRDefault="00FE17FD" w:rsidP="00FE17FD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Georgia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070884" w:rsidRPr="00FE17FD">
        <w:rPr>
          <w:rFonts w:asciiTheme="minorHAnsi" w:hAnsiTheme="minorHAnsi" w:cstheme="minorHAnsi"/>
          <w:sz w:val="22"/>
          <w:szCs w:val="22"/>
        </w:rPr>
        <w:t>he Accounting Manager will closely monitor the balances in digital/online accounts to ensure adequate funds for anticipated disbursements while minimizing uninsured exposure risk.</w:t>
      </w:r>
    </w:p>
    <w:p w:rsidR="00F56C20" w:rsidRPr="00FE17FD" w:rsidRDefault="00FE17FD">
      <w:pPr>
        <w:rPr>
          <w:rFonts w:ascii="Calibri Light" w:hAnsi="Calibri Light" w:cs="Calibri Light"/>
        </w:rPr>
      </w:pPr>
    </w:p>
    <w:sectPr w:rsidR="00F56C20" w:rsidRPr="00FE17FD">
      <w:footerReference w:type="default" r:id="rId6"/>
      <w:pgSz w:w="12240" w:h="15840"/>
      <w:pgMar w:top="864" w:right="1267" w:bottom="135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B8" w:rsidRDefault="00FE17FD">
    <w:pPr>
      <w:pBdr>
        <w:top w:val="nil"/>
        <w:left w:val="nil"/>
        <w:bottom w:val="nil"/>
        <w:right w:val="nil"/>
        <w:between w:val="nil"/>
      </w:pBdr>
      <w:jc w:val="center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 xml:space="preserve">Page </w:t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P</w:instrText>
    </w:r>
    <w:r>
      <w:rPr>
        <w:rFonts w:ascii="Georgia" w:eastAsia="Georgia" w:hAnsi="Georgia" w:cs="Georgia"/>
        <w:color w:val="000000"/>
        <w:sz w:val="20"/>
        <w:szCs w:val="20"/>
      </w:rPr>
      <w:instrText>AGE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>
      <w:rPr>
        <w:rFonts w:ascii="Georgia" w:eastAsia="Georgia" w:hAnsi="Georgia" w:cs="Georgia"/>
        <w:noProof/>
        <w:color w:val="000000"/>
        <w:sz w:val="20"/>
        <w:szCs w:val="20"/>
      </w:rPr>
      <w:t>1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  <w:r>
      <w:rPr>
        <w:rFonts w:ascii="Georgia" w:eastAsia="Georgia" w:hAnsi="Georgia" w:cs="Georgia"/>
        <w:color w:val="000000"/>
        <w:sz w:val="20"/>
        <w:szCs w:val="20"/>
      </w:rPr>
      <w:t xml:space="preserve"> of </w:t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NUMPAGES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>
      <w:rPr>
        <w:rFonts w:ascii="Georgia" w:eastAsia="Georgia" w:hAnsi="Georgia" w:cs="Georgia"/>
        <w:noProof/>
        <w:color w:val="000000"/>
        <w:sz w:val="20"/>
        <w:szCs w:val="20"/>
      </w:rPr>
      <w:t>2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60EE"/>
    <w:multiLevelType w:val="multilevel"/>
    <w:tmpl w:val="BC7ED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1D608F1"/>
    <w:multiLevelType w:val="multilevel"/>
    <w:tmpl w:val="BC7ED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34C1BC2"/>
    <w:multiLevelType w:val="multilevel"/>
    <w:tmpl w:val="3F7CED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7892208"/>
    <w:multiLevelType w:val="multilevel"/>
    <w:tmpl w:val="BC7ED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1BC228B"/>
    <w:multiLevelType w:val="multilevel"/>
    <w:tmpl w:val="BC7ED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EAB647B"/>
    <w:multiLevelType w:val="multilevel"/>
    <w:tmpl w:val="BC7ED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3B"/>
    <w:rsid w:val="00070884"/>
    <w:rsid w:val="00457865"/>
    <w:rsid w:val="004F2CCA"/>
    <w:rsid w:val="00A76750"/>
    <w:rsid w:val="00B32E3B"/>
    <w:rsid w:val="00B4570D"/>
    <w:rsid w:val="00BA6F00"/>
    <w:rsid w:val="00DE1ED4"/>
    <w:rsid w:val="00DE76F9"/>
    <w:rsid w:val="00E36E43"/>
    <w:rsid w:val="00F34973"/>
    <w:rsid w:val="00FB5C5F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EB24"/>
  <w15:chartTrackingRefBased/>
  <w15:docId w15:val="{C9CDBBBE-DAAB-4EBB-9825-163D5A15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2E3B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7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B32E3B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32E3B"/>
    <w:rPr>
      <w:rFonts w:ascii="Cambria" w:eastAsia="Cambria" w:hAnsi="Cambria" w:cs="Cambria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BA6F0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767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6750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E17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17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458</Words>
  <Characters>2366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Kelly</dc:creator>
  <cp:keywords/>
  <dc:description/>
  <cp:lastModifiedBy>Karen Kelly</cp:lastModifiedBy>
  <cp:revision>1</cp:revision>
  <dcterms:created xsi:type="dcterms:W3CDTF">2022-07-18T05:20:00Z</dcterms:created>
  <dcterms:modified xsi:type="dcterms:W3CDTF">2022-07-18T19:23:00Z</dcterms:modified>
</cp:coreProperties>
</file>