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jc w:val="center"/>
        <w:rPr/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8"/>
          <w:szCs w:val="28"/>
          <w:rtl w:val="0"/>
        </w:rPr>
        <w:t xml:space="preserve">MPC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Associate of Science Degree in Nursing Program of Study   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18"/>
          <w:szCs w:val="18"/>
          <w:rtl w:val="0"/>
        </w:rPr>
        <w:t xml:space="preserve">Effective Fall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 Some coursework listed in categories below may require placement testing or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additional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prerequisites. Students should see an academic counselor for details.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A. The following must be completed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u w:val="single"/>
          <w:rtl w:val="0"/>
        </w:rPr>
        <w:t xml:space="preserve">prior to application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with verification by official transcript.  (Unofficial transcripts are accepted for coursework competed at MPC):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tbl>
      <w:tblPr>
        <w:tblStyle w:val="Table1"/>
        <w:tblW w:w="9576.0" w:type="dxa"/>
        <w:jc w:val="left"/>
        <w:tblInd w:w="0.0" w:type="dxa"/>
        <w:tblLayout w:type="fixed"/>
        <w:tblLook w:val="0400"/>
      </w:tblPr>
      <w:tblGrid>
        <w:gridCol w:w="1998"/>
        <w:gridCol w:w="6827"/>
        <w:gridCol w:w="751"/>
        <w:tblGridChange w:id="0">
          <w:tblGrid>
            <w:gridCol w:w="1998"/>
            <w:gridCol w:w="6827"/>
            <w:gridCol w:w="751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Pre-requisite to the nursing program: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∞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MATH 263 or 264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Intermediate Algebra or higher  (See last course block below)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(Math 16 Elementary Statistics recommended for BSN transfer)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ENGL 1A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Composition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ANAT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General Human Anatomy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ANAT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General Human Anatomy Lab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PHSO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General Physiology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(ANAT 1&amp;2,  CHEM 30A prerequisites)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PHSO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General Physiology Lab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(PHSO1 prerequisite or co-requisite)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BIOL 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Applied Microbiology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(CHEM 30A  prerequisite)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BIOL 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Applied Microbiology Lab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(CHEM 30A prerequisite)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PSYC 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Lifespan Development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 required for LVN advanced placement)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18"/>
                <w:szCs w:val="18"/>
                <w:rtl w:val="0"/>
              </w:rPr>
              <w:t xml:space="preserve">NURS 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Pharmacology for Nursing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 required for LVN advanced placement)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This course may be in progress at the time of fall application.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yellow"/>
          <w:rtl w:val="0"/>
        </w:rPr>
        <w:t xml:space="preserve">ALL of the other above courses must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yellow"/>
          <w:rtl w:val="0"/>
        </w:rPr>
        <w:t xml:space="preserve">be completed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at least once with a grade if C or better at the time of application).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B. The following must be completed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u w:val="single"/>
          <w:rtl w:val="0"/>
        </w:rPr>
        <w:t xml:space="preserve">before graduation from the nursing program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to satisfy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 nursing program requirements: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Layout w:type="fixed"/>
        <w:tblLook w:val="0400"/>
      </w:tblPr>
      <w:tblGrid>
        <w:gridCol w:w="2718"/>
        <w:gridCol w:w="5940"/>
        <w:gridCol w:w="918"/>
        <w:tblGridChange w:id="0">
          <w:tblGrid>
            <w:gridCol w:w="2718"/>
            <w:gridCol w:w="5940"/>
            <w:gridCol w:w="91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Recommend completion before beginning nursing program: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SOCI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Humanity and Society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(or any one course listed in MPC GE Area D in ANTH, ETNC, GWOS, or SOCI)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**SPCH 1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OR--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Introduction to Public Speaking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(recommended for BSN transfer)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**SPCH 2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OR--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Small Group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**SPCH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Interpersonal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left="-180" w:right="-45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**Choose one speech course to satisfy requirement for communication skills.  SPCH 1 is recommended for BSN transfer.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C. The following are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NURSING CORE (MAJOR) COURSES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to be completed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u w:val="single"/>
          <w:rtl w:val="0"/>
        </w:rPr>
        <w:t xml:space="preserve">during the four-semester nursing program: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Layout w:type="fixed"/>
        <w:tblLook w:val="0400"/>
      </w:tblPr>
      <w:tblGrid>
        <w:gridCol w:w="2120"/>
        <w:gridCol w:w="2398"/>
        <w:gridCol w:w="4140"/>
        <w:gridCol w:w="918"/>
        <w:tblGridChange w:id="0">
          <w:tblGrid>
            <w:gridCol w:w="2120"/>
            <w:gridCol w:w="2398"/>
            <w:gridCol w:w="4140"/>
            <w:gridCol w:w="918"/>
          </w:tblGrid>
        </w:tblGridChange>
      </w:tblGrid>
      <w:tr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First semester (Fall)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52A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72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54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72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Nursing I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Accelerated Nursing I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♈♈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Applied Foundations of Nursing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8.5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(5.5)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(3.0)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204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Supervised Nursing Skills Lab I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Second semester (Spring)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52B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Nursing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8.5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205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Supervised Nursing Skills Lab II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Third semester (Fall)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52C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Nursing III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9.5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206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Supervised Nursing Skills Lab III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Fourth semester (Spring)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52D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Nursing IV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9.5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NURS 207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Supervised Nursing Skills Lab IV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06B">
      <w:pPr>
        <w:ind w:hanging="270"/>
        <w:rPr>
          <w:rFonts w:ascii="Calibri" w:cs="Calibri" w:eastAsia="Calibri" w:hAnsi="Calibri"/>
          <w:color w:val="c00000"/>
          <w:sz w:val="18"/>
          <w:szCs w:val="18"/>
        </w:rPr>
      </w:pPr>
      <w:r w:rsidDel="00000000" w:rsidR="00000000" w:rsidRPr="00000000">
        <w:rPr>
          <w:rFonts w:ascii="Wingdings" w:cs="Wingdings" w:eastAsia="Wingdings" w:hAnsi="Wingdings"/>
          <w:b w:val="1"/>
          <w:color w:val="c00000"/>
          <w:sz w:val="16"/>
          <w:szCs w:val="16"/>
          <w:rtl w:val="0"/>
        </w:rPr>
        <w:t xml:space="preserve">♈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u w:val="single"/>
          <w:rtl w:val="0"/>
        </w:rPr>
        <w:t xml:space="preserve">Alternative first semester option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 by placement testing for students with previous education in the field of nursing, including </w:t>
      </w:r>
    </w:p>
    <w:p w:rsidR="00000000" w:rsidDel="00000000" w:rsidP="00000000" w:rsidRDefault="00000000" w:rsidRPr="00000000" w14:paraId="0000006C">
      <w:pPr>
        <w:ind w:hanging="270"/>
        <w:rPr>
          <w:rFonts w:ascii="Calibri" w:cs="Calibri" w:eastAsia="Calibri" w:hAnsi="Calibri"/>
          <w:color w:val="c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              military education and experience</w:t>
      </w:r>
    </w:p>
    <w:p w:rsidR="00000000" w:rsidDel="00000000" w:rsidP="00000000" w:rsidRDefault="00000000" w:rsidRPr="00000000" w14:paraId="0000006D">
      <w:pPr>
        <w:ind w:left="-270"/>
        <w:rPr>
          <w:rFonts w:ascii="Calibri" w:cs="Calibri" w:eastAsia="Calibri" w:hAnsi="Calibri"/>
          <w:color w:val="c00000"/>
          <w:sz w:val="18"/>
          <w:szCs w:val="18"/>
        </w:rPr>
      </w:pPr>
      <w:r w:rsidDel="00000000" w:rsidR="00000000" w:rsidRPr="00000000">
        <w:rPr>
          <w:rFonts w:ascii="Wingdings" w:cs="Wingdings" w:eastAsia="Wingdings" w:hAnsi="Wingdings"/>
          <w:b w:val="1"/>
          <w:color w:val="c00000"/>
          <w:sz w:val="16"/>
          <w:szCs w:val="16"/>
          <w:rtl w:val="0"/>
        </w:rPr>
        <w:t xml:space="preserve">♈♈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u w:val="single"/>
          <w:rtl w:val="0"/>
        </w:rPr>
        <w:t xml:space="preserve">Alternative first semester option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 by placement testing for students with previous education in the field of nursing, including </w:t>
      </w:r>
    </w:p>
    <w:p w:rsidR="00000000" w:rsidDel="00000000" w:rsidP="00000000" w:rsidRDefault="00000000" w:rsidRPr="00000000" w14:paraId="0000006E">
      <w:pPr>
        <w:ind w:left="-270"/>
        <w:rPr>
          <w:rFonts w:ascii="Calibri" w:cs="Calibri" w:eastAsia="Calibri" w:hAnsi="Calibri"/>
          <w:color w:val="c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16"/>
          <w:szCs w:val="16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military education and  experience; credit usually awarded by exam for qualified applicants</w:t>
      </w:r>
    </w:p>
    <w:p w:rsidR="00000000" w:rsidDel="00000000" w:rsidP="00000000" w:rsidRDefault="00000000" w:rsidRPr="00000000" w14:paraId="0000006F">
      <w:pPr>
        <w:ind w:left="-270" w:right="-540"/>
        <w:rPr>
          <w:rFonts w:ascii="Calibri" w:cs="Calibri" w:eastAsia="Calibri" w:hAnsi="Calibri"/>
          <w:color w:val="c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18"/>
          <w:szCs w:val="18"/>
          <w:rtl w:val="0"/>
        </w:rPr>
        <w:t xml:space="preserve">^            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u w:val="single"/>
          <w:rtl w:val="0"/>
        </w:rPr>
        <w:t xml:space="preserve">Advanced Placement students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 (qualified with previous education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18"/>
          <w:szCs w:val="18"/>
          <w:rtl w:val="0"/>
        </w:rPr>
        <w:t xml:space="preserve">who enter in the second or third semester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)         (4 units)</w:t>
      </w:r>
    </w:p>
    <w:p w:rsidR="00000000" w:rsidDel="00000000" w:rsidP="00000000" w:rsidRDefault="00000000" w:rsidRPr="00000000" w14:paraId="00000070">
      <w:pPr>
        <w:ind w:left="-270" w:right="-540"/>
        <w:rPr>
          <w:rFonts w:ascii="Calibri" w:cs="Calibri" w:eastAsia="Calibri" w:hAnsi="Calibri"/>
          <w:color w:val="c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18"/>
          <w:szCs w:val="18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color w:val="c00000"/>
          <w:sz w:val="18"/>
          <w:szCs w:val="18"/>
          <w:rtl w:val="0"/>
        </w:rPr>
        <w:t xml:space="preserve">are required to complete NURS 65 and NURS 65L Nursing Role Transition                                                                                                               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2">
      <w:pPr>
        <w:ind w:hanging="27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D.    ∞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The following are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MPC General Education requirements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0.0" w:type="dxa"/>
        <w:tblLayout w:type="fixed"/>
        <w:tblLook w:val="0400"/>
      </w:tblPr>
      <w:tblGrid>
        <w:gridCol w:w="2718"/>
        <w:gridCol w:w="5940"/>
        <w:gridCol w:w="918"/>
        <w:tblGridChange w:id="0">
          <w:tblGrid>
            <w:gridCol w:w="2718"/>
            <w:gridCol w:w="5940"/>
            <w:gridCol w:w="91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Humanities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Choose one course listed in MPC General Education Program, Area C Humanities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Note:  Information Competency graduation requirement (LIBR 50 or LIBR 80) will be satisfied within the NURS 52C course.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∞  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Students who hold a baccalaureate degree from a regionally accredited college are not require to complete additional general education      </w:t>
      </w:r>
    </w:p>
    <w:p w:rsidR="00000000" w:rsidDel="00000000" w:rsidP="00000000" w:rsidRDefault="00000000" w:rsidRPr="00000000" w14:paraId="0000007E">
      <w:pPr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      units or coursework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other than prerequisite and NURS courses specifically required for the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nursing program.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See Academic Counselor or Director, School of Nursing.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^   LVNs and others seeking advanced placement options should contact the Director, School of Nursing for qualification details.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Wingdings" w:cs="Wingdings" w:eastAsia="Wingdings" w:hAnsi="Wingdings"/>
          <w:b w:val="1"/>
          <w:sz w:val="16"/>
          <w:szCs w:val="16"/>
          <w:rtl w:val="0"/>
        </w:rPr>
        <w:t xml:space="preserve">♈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  Applicant must make an appointment to verify transcript evidence of previous education and experience in the field of nursing       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      </w:t>
      </w:r>
    </w:p>
    <w:p w:rsidR="00000000" w:rsidDel="00000000" w:rsidP="00000000" w:rsidRDefault="00000000" w:rsidRPr="00000000" w14:paraId="0000008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TOTAL PROGRAM UNITS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:                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73</w:t>
      </w:r>
      <w:r w:rsidDel="00000000" w:rsidR="00000000" w:rsidRPr="00000000">
        <w:rPr>
          <w:rtl w:val="0"/>
        </w:rPr>
      </w:r>
    </w:p>
    <w:sectPr>
      <w:pgSz w:h="15840" w:w="12240"/>
      <w:pgMar w:bottom="5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