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ECA" w:rsidRDefault="00462ECA" w:rsidP="00FB66D8">
      <w:pPr>
        <w:tabs>
          <w:tab w:val="right" w:pos="10710"/>
        </w:tabs>
        <w:rPr>
          <w:rFonts w:ascii="Arial" w:hAnsi="Arial"/>
          <w:b/>
          <w:sz w:val="21"/>
          <w:szCs w:val="21"/>
        </w:rPr>
      </w:pPr>
      <w:bookmarkStart w:id="0" w:name="_GoBack"/>
      <w:bookmarkEnd w:id="0"/>
      <w:r>
        <w:rPr>
          <w:rFonts w:ascii="Arial" w:hAnsi="Arial"/>
          <w:b/>
          <w:sz w:val="21"/>
          <w:szCs w:val="21"/>
        </w:rPr>
        <w:t>Business Administration</w:t>
      </w:r>
      <w:r w:rsidRPr="00E20C79">
        <w:rPr>
          <w:rFonts w:ascii="Arial" w:hAnsi="Arial"/>
          <w:b/>
          <w:sz w:val="21"/>
          <w:szCs w:val="21"/>
        </w:rPr>
        <w:t xml:space="preserve"> Transfer Model Curriculum  </w:t>
      </w:r>
      <w:r>
        <w:rPr>
          <w:rFonts w:ascii="Arial" w:hAnsi="Arial"/>
          <w:b/>
          <w:sz w:val="21"/>
          <w:szCs w:val="21"/>
        </w:rPr>
        <w:tab/>
      </w:r>
      <w:r w:rsidR="0023521F">
        <w:rPr>
          <w:rFonts w:ascii="Arial" w:hAnsi="Arial"/>
          <w:sz w:val="18"/>
          <w:szCs w:val="18"/>
        </w:rPr>
        <w:t>Rev. 4</w:t>
      </w:r>
      <w:r>
        <w:rPr>
          <w:rFonts w:ascii="Arial" w:hAnsi="Arial"/>
          <w:sz w:val="18"/>
          <w:szCs w:val="18"/>
        </w:rPr>
        <w:t>/</w:t>
      </w:r>
      <w:r w:rsidR="0023521F">
        <w:rPr>
          <w:rFonts w:ascii="Arial" w:hAnsi="Arial"/>
          <w:sz w:val="18"/>
          <w:szCs w:val="18"/>
        </w:rPr>
        <w:t>11</w:t>
      </w:r>
      <w:r>
        <w:rPr>
          <w:rFonts w:ascii="Arial" w:hAnsi="Arial"/>
          <w:sz w:val="18"/>
          <w:szCs w:val="18"/>
        </w:rPr>
        <w:t>/201</w:t>
      </w:r>
      <w:r w:rsidR="0023521F">
        <w:rPr>
          <w:rFonts w:ascii="Arial" w:hAnsi="Arial"/>
          <w:sz w:val="18"/>
          <w:szCs w:val="18"/>
        </w:rPr>
        <w:t>2</w:t>
      </w:r>
    </w:p>
    <w:p w:rsidR="00462ECA" w:rsidRPr="00A94C31" w:rsidRDefault="00462ECA" w:rsidP="008E59F5">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w:t>
      </w:r>
      <w:r>
        <w:rPr>
          <w:rFonts w:ascii="Arial" w:hAnsi="Arial"/>
          <w:sz w:val="21"/>
          <w:szCs w:val="21"/>
        </w:rPr>
        <w:t xml:space="preserve"> Business Administration</w:t>
      </w:r>
      <w:r>
        <w:rPr>
          <w:rFonts w:ascii="Arial" w:hAnsi="Arial"/>
          <w:sz w:val="21"/>
          <w:szCs w:val="21"/>
        </w:rPr>
        <w:tab/>
      </w:r>
      <w:r>
        <w:rPr>
          <w:rFonts w:ascii="Arial" w:hAnsi="Arial"/>
          <w:sz w:val="18"/>
          <w:szCs w:val="18"/>
        </w:rPr>
        <w:t>Template #2006</w:t>
      </w:r>
    </w:p>
    <w:p w:rsidR="00462ECA" w:rsidRDefault="00462ECA"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Pr>
          <w:rFonts w:ascii="Arial" w:hAnsi="Arial"/>
          <w:sz w:val="21"/>
          <w:szCs w:val="21"/>
        </w:rPr>
        <w:t>Business Administration</w:t>
      </w:r>
    </w:p>
    <w:p w:rsidR="00462ECA" w:rsidRPr="00A94C31" w:rsidRDefault="00462ECA"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Pr>
          <w:rFonts w:ascii="Arial" w:hAnsi="Arial"/>
          <w:sz w:val="21"/>
          <w:szCs w:val="21"/>
        </w:rPr>
        <w:t>23</w:t>
      </w:r>
      <w:r w:rsidRPr="00A94C31">
        <w:rPr>
          <w:rFonts w:ascii="Arial" w:hAnsi="Arial"/>
          <w:sz w:val="21"/>
          <w:szCs w:val="21"/>
        </w:rPr>
        <w:t>- 2</w:t>
      </w:r>
      <w:r>
        <w:rPr>
          <w:rFonts w:ascii="Arial" w:hAnsi="Arial"/>
          <w:sz w:val="21"/>
          <w:szCs w:val="21"/>
        </w:rPr>
        <w:t xml:space="preserve">9 </w:t>
      </w:r>
      <w:r w:rsidRPr="00A94C31">
        <w:rPr>
          <w:rFonts w:ascii="Arial" w:hAnsi="Arial"/>
          <w:i/>
          <w:sz w:val="21"/>
          <w:szCs w:val="21"/>
        </w:rPr>
        <w:t>(all units are semester units)</w:t>
      </w:r>
    </w:p>
    <w:p w:rsidR="00462ECA" w:rsidRPr="005A704E" w:rsidRDefault="00462ECA" w:rsidP="00C16006">
      <w:pPr>
        <w:rPr>
          <w:rFonts w:ascii="Arial" w:hAnsi="Arial" w:cs="Arial"/>
          <w:sz w:val="22"/>
          <w:szCs w:val="22"/>
        </w:rPr>
      </w:pPr>
    </w:p>
    <w:p w:rsidR="00462ECA" w:rsidRPr="00DD7BA4" w:rsidRDefault="00462ECA" w:rsidP="00C16006">
      <w:pPr>
        <w:rPr>
          <w:rFonts w:ascii="Arial" w:hAnsi="Arial" w:cs="Arial"/>
          <w:sz w:val="22"/>
          <w:szCs w:val="22"/>
        </w:rPr>
      </w:pPr>
      <w:r w:rsidRPr="00DD7BA4">
        <w:rPr>
          <w:rFonts w:ascii="Arial" w:hAnsi="Arial" w:cs="Arial"/>
          <w:sz w:val="22"/>
          <w:szCs w:val="22"/>
        </w:rPr>
        <w:t>In the four columns on the right, enter the course identifier, course title and number of units of a course that is comparable to the course indicated for the TMC (in the far left column). If the course may be double-counted</w:t>
      </w:r>
      <w:r>
        <w:rPr>
          <w:rFonts w:ascii="Arial" w:hAnsi="Arial" w:cs="Arial"/>
          <w:sz w:val="22"/>
          <w:szCs w:val="22"/>
        </w:rPr>
        <w:t xml:space="preserve"> with either CSU-GE or IGETC</w:t>
      </w:r>
      <w:r w:rsidRPr="00DD7BA4">
        <w:rPr>
          <w:rFonts w:ascii="Arial" w:hAnsi="Arial" w:cs="Arial"/>
          <w:sz w:val="22"/>
          <w:szCs w:val="22"/>
        </w:rPr>
        <w:t xml:space="preserve">, put an X in the GE column. </w:t>
      </w:r>
    </w:p>
    <w:p w:rsidR="00462ECA" w:rsidRPr="00DD7BA4" w:rsidRDefault="00462ECA" w:rsidP="00C16006">
      <w:pPr>
        <w:rPr>
          <w:rFonts w:ascii="Arial" w:hAnsi="Arial" w:cs="Arial"/>
          <w:sz w:val="22"/>
          <w:szCs w:val="22"/>
        </w:rPr>
      </w:pPr>
    </w:p>
    <w:p w:rsidR="00462ECA" w:rsidRPr="00DD7BA4" w:rsidRDefault="00462ECA" w:rsidP="00C16006">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8"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Pr="00DD7BA4">
        <w:rPr>
          <w:rFonts w:ascii="Arial" w:hAnsi="Arial" w:cs="Arial"/>
          <w:sz w:val="22"/>
          <w:szCs w:val="22"/>
        </w:rPr>
        <w:t xml:space="preserve">  </w:t>
      </w:r>
    </w:p>
    <w:p w:rsidR="00462ECA" w:rsidRPr="00A94C31" w:rsidRDefault="00462ECA" w:rsidP="004C4549">
      <w:pPr>
        <w:rPr>
          <w:rFonts w:ascii="Arial" w:hAnsi="Arial"/>
          <w:sz w:val="21"/>
          <w:szCs w:val="21"/>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1620"/>
        <w:gridCol w:w="1170"/>
        <w:gridCol w:w="2610"/>
        <w:gridCol w:w="900"/>
        <w:gridCol w:w="720"/>
      </w:tblGrid>
      <w:tr w:rsidR="00462ECA" w:rsidRPr="00E00ABD" w:rsidTr="00972B20">
        <w:trPr>
          <w:trHeight w:val="257"/>
        </w:trPr>
        <w:tc>
          <w:tcPr>
            <w:tcW w:w="5778" w:type="dxa"/>
            <w:gridSpan w:val="2"/>
            <w:shd w:val="clear" w:color="auto" w:fill="E0E0E0"/>
          </w:tcPr>
          <w:p w:rsidR="00462ECA" w:rsidRPr="00E00ABD" w:rsidRDefault="00462ECA" w:rsidP="00222FBE">
            <w:pPr>
              <w:rPr>
                <w:rFonts w:ascii="Arial" w:hAnsi="Arial" w:cs="Arial"/>
                <w:b/>
                <w:sz w:val="20"/>
                <w:szCs w:val="20"/>
              </w:rPr>
            </w:pPr>
            <w:r>
              <w:rPr>
                <w:rFonts w:ascii="Arial" w:hAnsi="Arial" w:cs="Arial"/>
                <w:b/>
                <w:sz w:val="20"/>
                <w:szCs w:val="20"/>
              </w:rPr>
              <w:t>Business Administration</w:t>
            </w:r>
            <w:r w:rsidRPr="00E00ABD">
              <w:rPr>
                <w:rFonts w:ascii="Arial" w:hAnsi="Arial" w:cs="Arial"/>
                <w:b/>
                <w:sz w:val="20"/>
                <w:szCs w:val="20"/>
              </w:rPr>
              <w:t xml:space="preserve"> Transfer Model Curriculum  </w:t>
            </w:r>
          </w:p>
        </w:tc>
        <w:tc>
          <w:tcPr>
            <w:tcW w:w="5400" w:type="dxa"/>
            <w:gridSpan w:val="4"/>
            <w:shd w:val="clear" w:color="auto" w:fill="E0E0E0"/>
          </w:tcPr>
          <w:p w:rsidR="00462ECA" w:rsidRPr="00E00ABD" w:rsidRDefault="00462ECA" w:rsidP="00E00ABD">
            <w:pPr>
              <w:jc w:val="center"/>
              <w:rPr>
                <w:rFonts w:ascii="Arial" w:hAnsi="Arial" w:cs="Arial"/>
                <w:b/>
                <w:sz w:val="20"/>
                <w:szCs w:val="20"/>
              </w:rPr>
            </w:pPr>
            <w:r w:rsidRPr="00E00ABD">
              <w:rPr>
                <w:rFonts w:ascii="Arial" w:hAnsi="Arial" w:cs="Arial"/>
                <w:b/>
                <w:sz w:val="20"/>
                <w:szCs w:val="20"/>
              </w:rPr>
              <w:t xml:space="preserve">Associate in </w:t>
            </w:r>
            <w:r>
              <w:rPr>
                <w:rFonts w:ascii="Arial" w:hAnsi="Arial" w:cs="Arial"/>
                <w:b/>
                <w:sz w:val="20"/>
                <w:szCs w:val="20"/>
              </w:rPr>
              <w:t>Science</w:t>
            </w:r>
            <w:r w:rsidRPr="00E00ABD">
              <w:rPr>
                <w:rFonts w:ascii="Arial" w:hAnsi="Arial" w:cs="Arial"/>
                <w:b/>
                <w:sz w:val="20"/>
                <w:szCs w:val="20"/>
              </w:rPr>
              <w:t xml:space="preserve"> </w:t>
            </w:r>
            <w:r>
              <w:rPr>
                <w:rFonts w:ascii="Arial" w:hAnsi="Arial" w:cs="Arial"/>
                <w:b/>
                <w:sz w:val="20"/>
                <w:szCs w:val="20"/>
              </w:rPr>
              <w:t>d</w:t>
            </w:r>
            <w:r w:rsidRPr="00E00ABD">
              <w:rPr>
                <w:rFonts w:ascii="Arial" w:hAnsi="Arial" w:cs="Arial"/>
                <w:b/>
                <w:sz w:val="20"/>
                <w:szCs w:val="20"/>
              </w:rPr>
              <w:t xml:space="preserve">egree in </w:t>
            </w:r>
            <w:r>
              <w:rPr>
                <w:rFonts w:ascii="Arial" w:hAnsi="Arial" w:cs="Arial"/>
                <w:b/>
                <w:sz w:val="20"/>
                <w:szCs w:val="20"/>
              </w:rPr>
              <w:t>Business Administration</w:t>
            </w:r>
            <w:r w:rsidRPr="00E00ABD">
              <w:rPr>
                <w:rFonts w:ascii="Arial" w:hAnsi="Arial" w:cs="Arial"/>
                <w:b/>
                <w:sz w:val="20"/>
                <w:szCs w:val="20"/>
              </w:rPr>
              <w:t xml:space="preserve"> for </w:t>
            </w:r>
            <w:r>
              <w:rPr>
                <w:rFonts w:ascii="Arial" w:hAnsi="Arial" w:cs="Arial"/>
                <w:b/>
                <w:sz w:val="20"/>
                <w:szCs w:val="20"/>
              </w:rPr>
              <w:t>t</w:t>
            </w:r>
            <w:r w:rsidRPr="00E00ABD">
              <w:rPr>
                <w:rFonts w:ascii="Arial" w:hAnsi="Arial" w:cs="Arial"/>
                <w:b/>
                <w:sz w:val="20"/>
                <w:szCs w:val="20"/>
              </w:rPr>
              <w:t>ransfer</w:t>
            </w:r>
          </w:p>
          <w:p w:rsidR="00462ECA" w:rsidRDefault="00462ECA" w:rsidP="009F088A">
            <w:pPr>
              <w:jc w:val="center"/>
              <w:rPr>
                <w:rFonts w:ascii="Arial" w:hAnsi="Arial" w:cs="Arial"/>
                <w:sz w:val="20"/>
                <w:szCs w:val="20"/>
              </w:rPr>
            </w:pPr>
            <w:r>
              <w:rPr>
                <w:rFonts w:ascii="Arial" w:hAnsi="Arial" w:cs="Arial"/>
                <w:sz w:val="20"/>
                <w:szCs w:val="20"/>
              </w:rPr>
              <w:t xml:space="preserve">College Name: </w:t>
            </w:r>
            <w:bookmarkStart w:id="1" w:name="Text8"/>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p w:rsidR="00462ECA" w:rsidRPr="00E00ABD" w:rsidRDefault="00462ECA" w:rsidP="009F088A">
            <w:pPr>
              <w:jc w:val="center"/>
              <w:rPr>
                <w:rFonts w:ascii="Arial" w:hAnsi="Arial" w:cs="Arial"/>
                <w:sz w:val="20"/>
                <w:szCs w:val="20"/>
              </w:rPr>
            </w:pPr>
            <w:r w:rsidRPr="00E00ABD">
              <w:rPr>
                <w:rFonts w:ascii="Arial" w:hAnsi="Arial" w:cs="Arial"/>
                <w:sz w:val="20"/>
                <w:szCs w:val="20"/>
              </w:rPr>
              <w:t>Program Requirements</w:t>
            </w:r>
          </w:p>
        </w:tc>
      </w:tr>
      <w:tr w:rsidR="00462ECA" w:rsidRPr="00E00ABD" w:rsidTr="005A6991">
        <w:trPr>
          <w:trHeight w:val="257"/>
        </w:trPr>
        <w:tc>
          <w:tcPr>
            <w:tcW w:w="4158" w:type="dxa"/>
            <w:shd w:val="clear" w:color="auto" w:fill="E0E0E0"/>
          </w:tcPr>
          <w:p w:rsidR="00462ECA" w:rsidRPr="00E00ABD" w:rsidRDefault="00462ECA"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620" w:type="dxa"/>
            <w:shd w:val="clear" w:color="auto" w:fill="E0E0E0"/>
          </w:tcPr>
          <w:p w:rsidR="00462ECA" w:rsidRPr="00E00ABD" w:rsidRDefault="00462ECA" w:rsidP="00FC3520">
            <w:pPr>
              <w:rPr>
                <w:rFonts w:ascii="Arial" w:hAnsi="Arial" w:cs="Arial"/>
                <w:b/>
                <w:sz w:val="20"/>
                <w:szCs w:val="20"/>
              </w:rPr>
            </w:pPr>
            <w:r w:rsidRPr="00E00ABD">
              <w:rPr>
                <w:rFonts w:ascii="Arial" w:hAnsi="Arial" w:cs="Arial"/>
                <w:b/>
                <w:sz w:val="20"/>
                <w:szCs w:val="20"/>
              </w:rPr>
              <w:t xml:space="preserve">C-ID </w:t>
            </w:r>
            <w:r>
              <w:rPr>
                <w:rFonts w:ascii="Arial" w:hAnsi="Arial" w:cs="Arial"/>
                <w:b/>
                <w:sz w:val="20"/>
                <w:szCs w:val="20"/>
              </w:rPr>
              <w:t xml:space="preserve">(or TCSU) </w:t>
            </w:r>
            <w:r w:rsidRPr="00E00ABD">
              <w:rPr>
                <w:rFonts w:ascii="Arial" w:hAnsi="Arial" w:cs="Arial"/>
                <w:b/>
                <w:sz w:val="20"/>
                <w:szCs w:val="20"/>
              </w:rPr>
              <w:t>Designation</w:t>
            </w:r>
          </w:p>
        </w:tc>
        <w:tc>
          <w:tcPr>
            <w:tcW w:w="1170" w:type="dxa"/>
            <w:shd w:val="clear" w:color="auto" w:fill="E0E0E0"/>
          </w:tcPr>
          <w:p w:rsidR="00462ECA" w:rsidRPr="00E00ABD" w:rsidRDefault="00462ECA"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462ECA" w:rsidRPr="00E00ABD" w:rsidRDefault="00462ECA"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462ECA" w:rsidRPr="00E00ABD" w:rsidRDefault="00462ECA"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462ECA" w:rsidRPr="00E00ABD" w:rsidRDefault="00462ECA" w:rsidP="00E00ABD">
            <w:pPr>
              <w:jc w:val="center"/>
              <w:rPr>
                <w:rFonts w:ascii="Arial" w:hAnsi="Arial" w:cs="Arial"/>
                <w:b/>
                <w:sz w:val="20"/>
                <w:szCs w:val="20"/>
              </w:rPr>
            </w:pPr>
            <w:r w:rsidRPr="00E00ABD">
              <w:rPr>
                <w:rFonts w:ascii="Arial" w:hAnsi="Arial" w:cs="Arial"/>
                <w:b/>
                <w:sz w:val="20"/>
                <w:szCs w:val="20"/>
              </w:rPr>
              <w:t>GE</w:t>
            </w:r>
          </w:p>
        </w:tc>
      </w:tr>
      <w:tr w:rsidR="00462ECA" w:rsidRPr="00E00ABD" w:rsidTr="005A6991">
        <w:trPr>
          <w:trHeight w:val="257"/>
        </w:trPr>
        <w:tc>
          <w:tcPr>
            <w:tcW w:w="4158" w:type="dxa"/>
          </w:tcPr>
          <w:p w:rsidR="00462ECA" w:rsidRPr="00E00ABD" w:rsidRDefault="00462ECA" w:rsidP="00D676BB">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Pr>
                <w:rFonts w:ascii="Arial" w:hAnsi="Arial" w:cs="Arial"/>
                <w:b/>
                <w:sz w:val="20"/>
                <w:szCs w:val="20"/>
              </w:rPr>
              <w:t xml:space="preserve"> </w:t>
            </w:r>
            <w:r w:rsidRPr="00D676BB">
              <w:rPr>
                <w:rFonts w:ascii="Arial" w:hAnsi="Arial" w:cs="Arial"/>
                <w:sz w:val="20"/>
                <w:szCs w:val="20"/>
              </w:rPr>
              <w:t>15</w:t>
            </w:r>
            <w:r w:rsidRPr="00E00ABD">
              <w:rPr>
                <w:rFonts w:ascii="Arial" w:hAnsi="Arial" w:cs="Arial"/>
                <w:sz w:val="20"/>
                <w:szCs w:val="20"/>
              </w:rPr>
              <w:t>-1</w:t>
            </w:r>
            <w:r>
              <w:rPr>
                <w:rFonts w:ascii="Arial" w:hAnsi="Arial" w:cs="Arial"/>
                <w:sz w:val="20"/>
                <w:szCs w:val="20"/>
              </w:rPr>
              <w:t>7</w:t>
            </w:r>
            <w:r w:rsidRPr="00E00ABD">
              <w:rPr>
                <w:rFonts w:ascii="Arial" w:hAnsi="Arial" w:cs="Arial"/>
                <w:sz w:val="20"/>
                <w:szCs w:val="20"/>
              </w:rPr>
              <w:t xml:space="preserve"> units</w:t>
            </w:r>
          </w:p>
        </w:tc>
        <w:tc>
          <w:tcPr>
            <w:tcW w:w="1620" w:type="dxa"/>
            <w:shd w:val="clear" w:color="auto" w:fill="D9D9D9"/>
          </w:tcPr>
          <w:p w:rsidR="00462ECA" w:rsidRPr="00EF6A3A" w:rsidRDefault="00462ECA" w:rsidP="004C4549">
            <w:pPr>
              <w:rPr>
                <w:rFonts w:ascii="Arial" w:hAnsi="Arial" w:cs="Arial"/>
                <w:b/>
                <w:sz w:val="20"/>
                <w:szCs w:val="20"/>
              </w:rPr>
            </w:pPr>
          </w:p>
        </w:tc>
        <w:tc>
          <w:tcPr>
            <w:tcW w:w="1170" w:type="dxa"/>
            <w:shd w:val="clear" w:color="auto" w:fill="D9D9D9"/>
          </w:tcPr>
          <w:p w:rsidR="00462ECA" w:rsidRPr="00EF6A3A" w:rsidRDefault="00462ECA" w:rsidP="004C4549">
            <w:pPr>
              <w:rPr>
                <w:rFonts w:ascii="Arial" w:hAnsi="Arial" w:cs="Arial"/>
                <w:b/>
                <w:sz w:val="20"/>
                <w:szCs w:val="20"/>
              </w:rPr>
            </w:pPr>
          </w:p>
        </w:tc>
        <w:tc>
          <w:tcPr>
            <w:tcW w:w="2610" w:type="dxa"/>
            <w:shd w:val="clear" w:color="auto" w:fill="D9D9D9"/>
          </w:tcPr>
          <w:p w:rsidR="00462ECA" w:rsidRPr="00EF6A3A" w:rsidRDefault="00462ECA" w:rsidP="004C4549">
            <w:pPr>
              <w:rPr>
                <w:rFonts w:ascii="Arial" w:hAnsi="Arial" w:cs="Arial"/>
                <w:b/>
                <w:sz w:val="20"/>
                <w:szCs w:val="20"/>
              </w:rPr>
            </w:pPr>
          </w:p>
        </w:tc>
        <w:tc>
          <w:tcPr>
            <w:tcW w:w="900" w:type="dxa"/>
            <w:shd w:val="clear" w:color="auto" w:fill="D9D9D9"/>
          </w:tcPr>
          <w:p w:rsidR="00462ECA" w:rsidRPr="00EF6A3A" w:rsidRDefault="00462ECA" w:rsidP="00E00ABD">
            <w:pPr>
              <w:jc w:val="center"/>
              <w:rPr>
                <w:rFonts w:ascii="Arial" w:hAnsi="Arial" w:cs="Arial"/>
                <w:b/>
                <w:sz w:val="20"/>
                <w:szCs w:val="20"/>
              </w:rPr>
            </w:pPr>
          </w:p>
        </w:tc>
        <w:tc>
          <w:tcPr>
            <w:tcW w:w="720" w:type="dxa"/>
            <w:shd w:val="clear" w:color="auto" w:fill="D9D9D9"/>
          </w:tcPr>
          <w:p w:rsidR="00462ECA" w:rsidRPr="00EF6A3A" w:rsidRDefault="00462ECA" w:rsidP="00E00ABD">
            <w:pPr>
              <w:jc w:val="center"/>
              <w:rPr>
                <w:rFonts w:ascii="Arial" w:hAnsi="Arial" w:cs="Arial"/>
                <w:b/>
                <w:sz w:val="20"/>
                <w:szCs w:val="20"/>
              </w:rPr>
            </w:pPr>
          </w:p>
        </w:tc>
      </w:tr>
      <w:tr w:rsidR="00462ECA" w:rsidRPr="00E00ABD" w:rsidTr="005A6991">
        <w:trPr>
          <w:trHeight w:val="257"/>
        </w:trPr>
        <w:tc>
          <w:tcPr>
            <w:tcW w:w="4158" w:type="dxa"/>
          </w:tcPr>
          <w:p w:rsidR="00462ECA" w:rsidRPr="00E00ABD" w:rsidRDefault="00462ECA" w:rsidP="00D8370B">
            <w:pPr>
              <w:rPr>
                <w:rFonts w:ascii="Arial" w:hAnsi="Arial" w:cs="Arial"/>
                <w:sz w:val="20"/>
                <w:szCs w:val="20"/>
              </w:rPr>
            </w:pPr>
            <w:r w:rsidRPr="00D676BB">
              <w:rPr>
                <w:rFonts w:ascii="Arial" w:hAnsi="Arial" w:cs="Arial"/>
                <w:sz w:val="20"/>
                <w:szCs w:val="20"/>
              </w:rPr>
              <w:t>Financial Acc</w:t>
            </w:r>
            <w:r>
              <w:rPr>
                <w:rFonts w:ascii="Arial" w:hAnsi="Arial" w:cs="Arial"/>
                <w:sz w:val="20"/>
                <w:szCs w:val="20"/>
              </w:rPr>
              <w:t>ounting</w:t>
            </w:r>
            <w:r w:rsidRPr="00D676BB">
              <w:rPr>
                <w:rFonts w:ascii="Arial" w:hAnsi="Arial" w:cs="Arial"/>
                <w:sz w:val="20"/>
                <w:szCs w:val="20"/>
              </w:rPr>
              <w:t xml:space="preserve">  (3-4)</w:t>
            </w:r>
          </w:p>
        </w:tc>
        <w:tc>
          <w:tcPr>
            <w:tcW w:w="1620" w:type="dxa"/>
          </w:tcPr>
          <w:p w:rsidR="00462ECA" w:rsidRPr="00E00ABD" w:rsidRDefault="00D139D0" w:rsidP="00D676BB">
            <w:pPr>
              <w:rPr>
                <w:rFonts w:ascii="Arial" w:hAnsi="Arial" w:cs="Arial"/>
                <w:sz w:val="20"/>
                <w:szCs w:val="20"/>
              </w:rPr>
            </w:pPr>
            <w:r>
              <w:rPr>
                <w:rFonts w:ascii="Arial" w:hAnsi="Arial" w:cs="Arial"/>
                <w:sz w:val="20"/>
                <w:szCs w:val="20"/>
              </w:rPr>
              <w:t>ACCT 110 (draft)</w:t>
            </w:r>
          </w:p>
        </w:tc>
        <w:bookmarkStart w:id="2" w:name="Text3"/>
        <w:tc>
          <w:tcPr>
            <w:tcW w:w="1170" w:type="dxa"/>
          </w:tcPr>
          <w:p w:rsidR="00462ECA" w:rsidRPr="00E00ABD" w:rsidRDefault="00462ECA" w:rsidP="002B0A1F">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2610" w:type="dxa"/>
          </w:tcPr>
          <w:p w:rsidR="00462ECA" w:rsidRPr="00E00ABD" w:rsidRDefault="00462ECA" w:rsidP="002B0A1F">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2B0A1F">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bookmarkStart w:id="3" w:name="Check1"/>
        <w:tc>
          <w:tcPr>
            <w:tcW w:w="720" w:type="dxa"/>
          </w:tcPr>
          <w:p w:rsidR="00462ECA" w:rsidRPr="00E00ABD" w:rsidRDefault="00462ECA" w:rsidP="002B0A1F">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3"/>
            <w:r>
              <w:rPr>
                <w:rFonts w:ascii="Arial" w:hAnsi="Arial" w:cs="Arial"/>
                <w:sz w:val="20"/>
                <w:szCs w:val="20"/>
              </w:rPr>
              <w:t xml:space="preserve">  </w:t>
            </w:r>
          </w:p>
        </w:tc>
      </w:tr>
      <w:tr w:rsidR="00462ECA" w:rsidRPr="00E00ABD" w:rsidTr="005A6991">
        <w:trPr>
          <w:trHeight w:val="257"/>
        </w:trPr>
        <w:tc>
          <w:tcPr>
            <w:tcW w:w="4158" w:type="dxa"/>
          </w:tcPr>
          <w:p w:rsidR="00462ECA" w:rsidRPr="00E00ABD" w:rsidRDefault="00462ECA" w:rsidP="004C4549">
            <w:pPr>
              <w:rPr>
                <w:rFonts w:ascii="Arial" w:hAnsi="Arial" w:cs="Arial"/>
                <w:sz w:val="20"/>
                <w:szCs w:val="20"/>
              </w:rPr>
            </w:pPr>
            <w:r w:rsidRPr="00D676BB">
              <w:rPr>
                <w:rFonts w:ascii="Arial" w:hAnsi="Arial" w:cs="Arial"/>
                <w:sz w:val="20"/>
                <w:szCs w:val="20"/>
              </w:rPr>
              <w:t>Managerial Acc</w:t>
            </w:r>
            <w:r>
              <w:rPr>
                <w:rFonts w:ascii="Arial" w:hAnsi="Arial" w:cs="Arial"/>
                <w:sz w:val="20"/>
                <w:szCs w:val="20"/>
              </w:rPr>
              <w:t>ounting</w:t>
            </w:r>
            <w:r w:rsidRPr="00D676BB">
              <w:rPr>
                <w:rFonts w:ascii="Arial" w:hAnsi="Arial" w:cs="Arial"/>
                <w:sz w:val="20"/>
                <w:szCs w:val="20"/>
              </w:rPr>
              <w:t xml:space="preserve">  (3-4)</w:t>
            </w:r>
          </w:p>
        </w:tc>
        <w:tc>
          <w:tcPr>
            <w:tcW w:w="1620" w:type="dxa"/>
          </w:tcPr>
          <w:p w:rsidR="00462ECA" w:rsidRPr="00E00ABD" w:rsidRDefault="00D139D0" w:rsidP="004C4549">
            <w:pPr>
              <w:rPr>
                <w:rFonts w:ascii="Arial" w:hAnsi="Arial" w:cs="Arial"/>
                <w:sz w:val="20"/>
                <w:szCs w:val="20"/>
              </w:rPr>
            </w:pPr>
            <w:r>
              <w:rPr>
                <w:rFonts w:ascii="Arial" w:hAnsi="Arial" w:cs="Arial"/>
                <w:sz w:val="20"/>
                <w:szCs w:val="20"/>
              </w:rPr>
              <w:t>ACCT 120 (draft)</w:t>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D676BB">
        <w:trPr>
          <w:trHeight w:val="215"/>
        </w:trPr>
        <w:tc>
          <w:tcPr>
            <w:tcW w:w="4158" w:type="dxa"/>
          </w:tcPr>
          <w:p w:rsidR="00462ECA" w:rsidRPr="00E00ABD" w:rsidRDefault="00462ECA" w:rsidP="00D676BB">
            <w:pPr>
              <w:rPr>
                <w:rFonts w:ascii="Arial" w:hAnsi="Arial" w:cs="Arial"/>
                <w:sz w:val="20"/>
                <w:szCs w:val="20"/>
              </w:rPr>
            </w:pPr>
            <w:r w:rsidRPr="00D676BB">
              <w:rPr>
                <w:rFonts w:ascii="Arial" w:hAnsi="Arial" w:cs="Arial"/>
                <w:sz w:val="20"/>
                <w:szCs w:val="20"/>
              </w:rPr>
              <w:t>Microeconomics (3)</w:t>
            </w:r>
          </w:p>
        </w:tc>
        <w:tc>
          <w:tcPr>
            <w:tcW w:w="162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Style w:val="FootnoteReference"/>
                <w:rFonts w:ascii="Arial" w:hAnsi="Arial"/>
                <w:sz w:val="20"/>
                <w:szCs w:val="20"/>
              </w:rPr>
              <w:footnoteReference w:id="1"/>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D676BB">
        <w:trPr>
          <w:trHeight w:val="215"/>
        </w:trPr>
        <w:tc>
          <w:tcPr>
            <w:tcW w:w="4158" w:type="dxa"/>
          </w:tcPr>
          <w:p w:rsidR="00462ECA" w:rsidRPr="00E00ABD" w:rsidRDefault="00462ECA" w:rsidP="00D676BB">
            <w:pPr>
              <w:rPr>
                <w:rFonts w:ascii="Arial" w:hAnsi="Arial" w:cs="Arial"/>
                <w:sz w:val="20"/>
                <w:szCs w:val="20"/>
              </w:rPr>
            </w:pPr>
            <w:r w:rsidRPr="00D676BB">
              <w:rPr>
                <w:rFonts w:ascii="Arial" w:hAnsi="Arial" w:cs="Arial"/>
                <w:sz w:val="20"/>
                <w:szCs w:val="20"/>
              </w:rPr>
              <w:t>Macroeconomics (3)</w:t>
            </w:r>
          </w:p>
        </w:tc>
        <w:tc>
          <w:tcPr>
            <w:tcW w:w="162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rPr>
          <w:trHeight w:val="215"/>
        </w:trPr>
        <w:tc>
          <w:tcPr>
            <w:tcW w:w="4158" w:type="dxa"/>
          </w:tcPr>
          <w:p w:rsidR="00462ECA" w:rsidRPr="00D676BB" w:rsidRDefault="00462ECA" w:rsidP="00D676BB">
            <w:pPr>
              <w:rPr>
                <w:rFonts w:ascii="Arial" w:hAnsi="Arial" w:cs="Arial"/>
                <w:sz w:val="20"/>
                <w:szCs w:val="20"/>
              </w:rPr>
            </w:pPr>
            <w:r w:rsidRPr="00D676BB">
              <w:rPr>
                <w:rFonts w:ascii="Arial" w:hAnsi="Arial" w:cs="Arial"/>
                <w:sz w:val="20"/>
                <w:szCs w:val="20"/>
              </w:rPr>
              <w:t>Business Law or</w:t>
            </w:r>
          </w:p>
          <w:p w:rsidR="00462ECA" w:rsidRPr="00E00ABD" w:rsidRDefault="00462ECA" w:rsidP="00D676BB">
            <w:pPr>
              <w:rPr>
                <w:rFonts w:ascii="Arial" w:hAnsi="Arial" w:cs="Arial"/>
                <w:sz w:val="20"/>
                <w:szCs w:val="20"/>
              </w:rPr>
            </w:pPr>
            <w:r w:rsidRPr="00D676BB">
              <w:rPr>
                <w:rFonts w:ascii="Arial" w:hAnsi="Arial" w:cs="Arial"/>
                <w:sz w:val="20"/>
                <w:szCs w:val="20"/>
              </w:rPr>
              <w:t>Legal Environments (3)</w:t>
            </w:r>
          </w:p>
        </w:tc>
        <w:tc>
          <w:tcPr>
            <w:tcW w:w="1620" w:type="dxa"/>
          </w:tcPr>
          <w:p w:rsidR="00462ECA" w:rsidRDefault="00462ECA" w:rsidP="004C4549">
            <w:pPr>
              <w:rPr>
                <w:rFonts w:ascii="Arial" w:hAnsi="Arial" w:cs="Arial"/>
                <w:sz w:val="20"/>
                <w:szCs w:val="20"/>
              </w:rPr>
            </w:pPr>
            <w:r>
              <w:rPr>
                <w:rFonts w:ascii="Arial" w:hAnsi="Arial" w:cs="Arial"/>
                <w:sz w:val="20"/>
                <w:szCs w:val="20"/>
              </w:rPr>
              <w:t>BUS 120</w:t>
            </w:r>
          </w:p>
          <w:p w:rsidR="00462ECA" w:rsidRPr="00E00ABD" w:rsidRDefault="00462ECA" w:rsidP="004C4549">
            <w:pPr>
              <w:rPr>
                <w:rFonts w:ascii="Arial" w:hAnsi="Arial" w:cs="Arial"/>
                <w:sz w:val="20"/>
                <w:szCs w:val="20"/>
              </w:rPr>
            </w:pPr>
            <w:r>
              <w:rPr>
                <w:rFonts w:ascii="Arial" w:hAnsi="Arial" w:cs="Arial"/>
                <w:sz w:val="20"/>
                <w:szCs w:val="20"/>
              </w:rPr>
              <w:t>BUS 125</w:t>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rPr>
          <w:trHeight w:val="143"/>
        </w:trPr>
        <w:tc>
          <w:tcPr>
            <w:tcW w:w="4158" w:type="dxa"/>
          </w:tcPr>
          <w:p w:rsidR="00462ECA" w:rsidRPr="004306AF" w:rsidRDefault="00462ECA" w:rsidP="00D8370B">
            <w:pPr>
              <w:rPr>
                <w:rFonts w:ascii="Arial" w:hAnsi="Arial" w:cs="Arial"/>
                <w:sz w:val="20"/>
                <w:szCs w:val="20"/>
              </w:rPr>
            </w:pPr>
            <w:r>
              <w:rPr>
                <w:rFonts w:ascii="Arial" w:hAnsi="Arial" w:cs="Arial"/>
                <w:b/>
                <w:sz w:val="20"/>
                <w:szCs w:val="20"/>
              </w:rPr>
              <w:t>List A (select one)</w:t>
            </w:r>
            <w:r w:rsidRPr="00E00ABD">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3-4 units </w:t>
            </w:r>
          </w:p>
        </w:tc>
        <w:tc>
          <w:tcPr>
            <w:tcW w:w="1620" w:type="dxa"/>
            <w:shd w:val="clear" w:color="auto" w:fill="D9D9D9"/>
          </w:tcPr>
          <w:p w:rsidR="00462ECA" w:rsidRPr="00EF6A3A" w:rsidRDefault="00462ECA" w:rsidP="00EF6A3A">
            <w:pPr>
              <w:rPr>
                <w:rFonts w:ascii="Arial" w:hAnsi="Arial" w:cs="Arial"/>
                <w:b/>
                <w:sz w:val="20"/>
                <w:szCs w:val="20"/>
              </w:rPr>
            </w:pPr>
          </w:p>
        </w:tc>
        <w:tc>
          <w:tcPr>
            <w:tcW w:w="1170" w:type="dxa"/>
            <w:shd w:val="clear" w:color="auto" w:fill="D9D9D9"/>
          </w:tcPr>
          <w:p w:rsidR="00462ECA" w:rsidRPr="00EF6A3A" w:rsidRDefault="00462ECA" w:rsidP="00EF6A3A">
            <w:pPr>
              <w:rPr>
                <w:rFonts w:ascii="Arial" w:hAnsi="Arial" w:cs="Arial"/>
                <w:b/>
                <w:sz w:val="20"/>
                <w:szCs w:val="20"/>
              </w:rPr>
            </w:pPr>
          </w:p>
        </w:tc>
        <w:tc>
          <w:tcPr>
            <w:tcW w:w="2610" w:type="dxa"/>
            <w:shd w:val="clear" w:color="auto" w:fill="D9D9D9"/>
          </w:tcPr>
          <w:p w:rsidR="00462ECA" w:rsidRPr="00EF6A3A" w:rsidRDefault="00462ECA" w:rsidP="00EF6A3A">
            <w:pPr>
              <w:rPr>
                <w:rFonts w:ascii="Arial" w:hAnsi="Arial" w:cs="Arial"/>
                <w:b/>
                <w:sz w:val="20"/>
                <w:szCs w:val="20"/>
              </w:rPr>
            </w:pPr>
          </w:p>
        </w:tc>
        <w:tc>
          <w:tcPr>
            <w:tcW w:w="900" w:type="dxa"/>
            <w:shd w:val="clear" w:color="auto" w:fill="D9D9D9"/>
          </w:tcPr>
          <w:p w:rsidR="00462ECA" w:rsidRPr="00EF6A3A" w:rsidRDefault="00462ECA" w:rsidP="00EF6A3A">
            <w:pPr>
              <w:jc w:val="center"/>
              <w:rPr>
                <w:rFonts w:ascii="Arial" w:hAnsi="Arial" w:cs="Arial"/>
                <w:b/>
                <w:sz w:val="20"/>
                <w:szCs w:val="20"/>
              </w:rPr>
            </w:pPr>
          </w:p>
        </w:tc>
        <w:tc>
          <w:tcPr>
            <w:tcW w:w="720" w:type="dxa"/>
            <w:shd w:val="clear" w:color="auto" w:fill="D9D9D9"/>
          </w:tcPr>
          <w:p w:rsidR="00462ECA" w:rsidRPr="00EF6A3A" w:rsidRDefault="00462ECA" w:rsidP="00EF6A3A">
            <w:pPr>
              <w:jc w:val="center"/>
              <w:rPr>
                <w:rFonts w:ascii="Arial" w:hAnsi="Arial" w:cs="Arial"/>
                <w:b/>
                <w:sz w:val="20"/>
                <w:szCs w:val="20"/>
              </w:rPr>
            </w:pPr>
          </w:p>
        </w:tc>
      </w:tr>
      <w:tr w:rsidR="00462ECA" w:rsidRPr="00E00ABD" w:rsidTr="005A6991">
        <w:trPr>
          <w:trHeight w:val="143"/>
        </w:trPr>
        <w:tc>
          <w:tcPr>
            <w:tcW w:w="4158" w:type="dxa"/>
          </w:tcPr>
          <w:p w:rsidR="00462ECA" w:rsidRPr="00D676BB" w:rsidRDefault="00462ECA" w:rsidP="00530FB4">
            <w:pPr>
              <w:rPr>
                <w:rFonts w:ascii="Arial" w:hAnsi="Arial"/>
                <w:sz w:val="20"/>
                <w:szCs w:val="20"/>
              </w:rPr>
            </w:pPr>
            <w:r w:rsidRPr="00D676BB">
              <w:rPr>
                <w:rFonts w:ascii="Arial" w:hAnsi="Arial"/>
                <w:sz w:val="20"/>
                <w:szCs w:val="20"/>
              </w:rPr>
              <w:t>Business Calculus (3</w:t>
            </w:r>
            <w:r>
              <w:rPr>
                <w:rFonts w:ascii="Arial" w:hAnsi="Arial"/>
                <w:sz w:val="20"/>
                <w:szCs w:val="20"/>
              </w:rPr>
              <w:t>-</w:t>
            </w:r>
            <w:r w:rsidRPr="00D676BB">
              <w:rPr>
                <w:rFonts w:ascii="Arial" w:hAnsi="Arial"/>
                <w:sz w:val="20"/>
                <w:szCs w:val="20"/>
              </w:rPr>
              <w:t>4)</w:t>
            </w:r>
          </w:p>
        </w:tc>
        <w:tc>
          <w:tcPr>
            <w:tcW w:w="1620" w:type="dxa"/>
          </w:tcPr>
          <w:p w:rsidR="00462ECA" w:rsidRDefault="00462ECA">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c>
          <w:tcPr>
            <w:tcW w:w="4158" w:type="dxa"/>
          </w:tcPr>
          <w:p w:rsidR="00462ECA" w:rsidRPr="00D676BB" w:rsidRDefault="00462ECA" w:rsidP="00530FB4">
            <w:pPr>
              <w:rPr>
                <w:rFonts w:ascii="Arial" w:hAnsi="Arial"/>
                <w:sz w:val="20"/>
                <w:szCs w:val="20"/>
              </w:rPr>
            </w:pPr>
            <w:r w:rsidRPr="00D676BB">
              <w:rPr>
                <w:rFonts w:ascii="Arial" w:hAnsi="Arial"/>
                <w:sz w:val="20"/>
                <w:szCs w:val="20"/>
              </w:rPr>
              <w:t>Statistics (3</w:t>
            </w:r>
            <w:r>
              <w:rPr>
                <w:rFonts w:ascii="Arial" w:hAnsi="Arial"/>
                <w:sz w:val="20"/>
                <w:szCs w:val="20"/>
              </w:rPr>
              <w:t>-</w:t>
            </w:r>
            <w:r w:rsidRPr="00D676BB">
              <w:rPr>
                <w:rFonts w:ascii="Arial" w:hAnsi="Arial"/>
                <w:sz w:val="20"/>
                <w:szCs w:val="20"/>
              </w:rPr>
              <w:t>4)</w:t>
            </w:r>
          </w:p>
        </w:tc>
        <w:tc>
          <w:tcPr>
            <w:tcW w:w="1620" w:type="dxa"/>
          </w:tcPr>
          <w:p w:rsidR="00462ECA" w:rsidRPr="00973F18" w:rsidRDefault="00462ECA">
            <w:pPr>
              <w:rPr>
                <w:rFonts w:ascii="Arial" w:hAnsi="Arial" w:cs="Arial"/>
                <w:sz w:val="20"/>
                <w:szCs w:val="20"/>
              </w:rPr>
            </w:pPr>
            <w:r w:rsidRPr="00973F18">
              <w:rPr>
                <w:rFonts w:ascii="Arial" w:hAnsi="Arial" w:cs="Arial"/>
                <w:sz w:val="20"/>
                <w:szCs w:val="20"/>
              </w:rPr>
              <w:t xml:space="preserve">STAT </w:t>
            </w:r>
            <w:r w:rsidR="005F670F" w:rsidRPr="00973F18">
              <w:rPr>
                <w:rFonts w:ascii="Arial" w:hAnsi="Arial" w:cs="Arial"/>
                <w:sz w:val="20"/>
                <w:szCs w:val="20"/>
              </w:rPr>
              <w:t xml:space="preserve">110 or </w:t>
            </w:r>
            <w:r w:rsidRPr="00973F18">
              <w:rPr>
                <w:rFonts w:ascii="Arial" w:hAnsi="Arial" w:cs="Arial"/>
                <w:sz w:val="20"/>
                <w:szCs w:val="20"/>
              </w:rPr>
              <w:t xml:space="preserve">120 </w:t>
            </w:r>
            <w:r w:rsidRPr="00973F18">
              <w:rPr>
                <w:rFonts w:ascii="Arial" w:hAnsi="Arial" w:cs="Arial"/>
                <w:sz w:val="16"/>
                <w:szCs w:val="16"/>
              </w:rPr>
              <w:t>(TCSU)</w:t>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c>
          <w:tcPr>
            <w:tcW w:w="4158" w:type="dxa"/>
          </w:tcPr>
          <w:p w:rsidR="00462ECA" w:rsidRPr="00D676BB" w:rsidRDefault="00462ECA" w:rsidP="00530FB4">
            <w:pPr>
              <w:rPr>
                <w:rFonts w:ascii="Arial" w:hAnsi="Arial"/>
                <w:sz w:val="20"/>
                <w:szCs w:val="20"/>
              </w:rPr>
            </w:pPr>
            <w:r w:rsidRPr="00D676BB">
              <w:rPr>
                <w:rFonts w:ascii="Arial" w:hAnsi="Arial"/>
                <w:sz w:val="20"/>
                <w:szCs w:val="20"/>
              </w:rPr>
              <w:t>Finite Math (3</w:t>
            </w:r>
            <w:r>
              <w:rPr>
                <w:rFonts w:ascii="Arial" w:hAnsi="Arial"/>
                <w:sz w:val="20"/>
                <w:szCs w:val="20"/>
              </w:rPr>
              <w:t>-</w:t>
            </w:r>
            <w:r w:rsidRPr="00D676BB">
              <w:rPr>
                <w:rFonts w:ascii="Arial" w:hAnsi="Arial"/>
                <w:sz w:val="20"/>
                <w:szCs w:val="20"/>
              </w:rPr>
              <w:t>4)</w:t>
            </w:r>
          </w:p>
        </w:tc>
        <w:tc>
          <w:tcPr>
            <w:tcW w:w="1620" w:type="dxa"/>
          </w:tcPr>
          <w:p w:rsidR="00462ECA" w:rsidRDefault="00462ECA">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c>
          <w:tcPr>
            <w:tcW w:w="4158" w:type="dxa"/>
          </w:tcPr>
          <w:p w:rsidR="00462ECA" w:rsidRPr="00E00ABD" w:rsidRDefault="00462ECA" w:rsidP="00530FB4">
            <w:pPr>
              <w:rPr>
                <w:rFonts w:ascii="Arial" w:hAnsi="Arial" w:cs="Arial"/>
                <w:sz w:val="20"/>
                <w:szCs w:val="20"/>
              </w:rPr>
            </w:pPr>
            <w:r>
              <w:rPr>
                <w:rFonts w:ascii="Arial" w:hAnsi="Arial" w:cs="Arial"/>
                <w:b/>
                <w:sz w:val="20"/>
                <w:szCs w:val="20"/>
              </w:rPr>
              <w:t>List B (select two)</w:t>
            </w:r>
            <w:r w:rsidRPr="00E00ABD">
              <w:rPr>
                <w:rFonts w:ascii="Arial" w:hAnsi="Arial" w:cs="Arial"/>
                <w:b/>
                <w:sz w:val="20"/>
                <w:szCs w:val="20"/>
              </w:rPr>
              <w:t>:</w:t>
            </w:r>
            <w:r>
              <w:rPr>
                <w:rFonts w:ascii="Arial" w:hAnsi="Arial" w:cs="Arial"/>
                <w:b/>
                <w:sz w:val="20"/>
                <w:szCs w:val="20"/>
              </w:rPr>
              <w:t xml:space="preserve"> </w:t>
            </w:r>
            <w:r w:rsidRPr="00291769">
              <w:rPr>
                <w:rFonts w:ascii="Arial" w:hAnsi="Arial" w:cs="Arial"/>
                <w:sz w:val="20"/>
                <w:szCs w:val="20"/>
              </w:rPr>
              <w:t>5-8</w:t>
            </w:r>
            <w:r>
              <w:rPr>
                <w:rFonts w:ascii="Arial" w:hAnsi="Arial" w:cs="Arial"/>
                <w:sz w:val="20"/>
                <w:szCs w:val="20"/>
              </w:rPr>
              <w:t xml:space="preserve"> units </w:t>
            </w:r>
          </w:p>
        </w:tc>
        <w:tc>
          <w:tcPr>
            <w:tcW w:w="1620" w:type="dxa"/>
            <w:shd w:val="clear" w:color="auto" w:fill="D9D9D9"/>
          </w:tcPr>
          <w:p w:rsidR="00462ECA" w:rsidRPr="00E00ABD" w:rsidRDefault="00462ECA" w:rsidP="00E20C79">
            <w:pPr>
              <w:rPr>
                <w:rFonts w:ascii="Arial" w:hAnsi="Arial" w:cs="Arial"/>
                <w:sz w:val="20"/>
                <w:szCs w:val="20"/>
              </w:rPr>
            </w:pPr>
          </w:p>
        </w:tc>
        <w:tc>
          <w:tcPr>
            <w:tcW w:w="1170" w:type="dxa"/>
            <w:shd w:val="clear" w:color="auto" w:fill="D9D9D9"/>
          </w:tcPr>
          <w:p w:rsidR="00462ECA" w:rsidRPr="00E00ABD" w:rsidRDefault="00462ECA" w:rsidP="00E20C79">
            <w:pPr>
              <w:rPr>
                <w:rFonts w:ascii="Arial" w:hAnsi="Arial" w:cs="Arial"/>
                <w:sz w:val="20"/>
                <w:szCs w:val="20"/>
              </w:rPr>
            </w:pPr>
          </w:p>
        </w:tc>
        <w:tc>
          <w:tcPr>
            <w:tcW w:w="2610" w:type="dxa"/>
            <w:shd w:val="clear" w:color="auto" w:fill="D9D9D9"/>
          </w:tcPr>
          <w:p w:rsidR="00462ECA" w:rsidRPr="00E00ABD" w:rsidRDefault="00462ECA" w:rsidP="00E20C79">
            <w:pPr>
              <w:rPr>
                <w:rFonts w:ascii="Arial" w:hAnsi="Arial" w:cs="Arial"/>
                <w:sz w:val="20"/>
                <w:szCs w:val="20"/>
              </w:rPr>
            </w:pPr>
          </w:p>
        </w:tc>
        <w:tc>
          <w:tcPr>
            <w:tcW w:w="900" w:type="dxa"/>
            <w:shd w:val="clear" w:color="auto" w:fill="D9D9D9"/>
          </w:tcPr>
          <w:p w:rsidR="00462ECA" w:rsidRPr="00E00ABD" w:rsidRDefault="00462ECA" w:rsidP="00E00ABD">
            <w:pPr>
              <w:jc w:val="center"/>
              <w:rPr>
                <w:rFonts w:ascii="Arial" w:hAnsi="Arial" w:cs="Arial"/>
                <w:sz w:val="20"/>
                <w:szCs w:val="20"/>
              </w:rPr>
            </w:pPr>
          </w:p>
        </w:tc>
        <w:tc>
          <w:tcPr>
            <w:tcW w:w="720" w:type="dxa"/>
            <w:shd w:val="clear" w:color="auto" w:fill="D9D9D9"/>
          </w:tcPr>
          <w:p w:rsidR="00462ECA" w:rsidRPr="00E00ABD" w:rsidRDefault="00462ECA" w:rsidP="00E00ABD">
            <w:pPr>
              <w:jc w:val="center"/>
              <w:rPr>
                <w:rFonts w:ascii="Arial" w:hAnsi="Arial" w:cs="Arial"/>
                <w:sz w:val="20"/>
                <w:szCs w:val="20"/>
              </w:rPr>
            </w:pPr>
          </w:p>
        </w:tc>
      </w:tr>
      <w:tr w:rsidR="00462ECA" w:rsidRPr="00E00ABD" w:rsidTr="00530FB4">
        <w:tc>
          <w:tcPr>
            <w:tcW w:w="4158" w:type="dxa"/>
          </w:tcPr>
          <w:p w:rsidR="00462ECA" w:rsidRPr="008D0546" w:rsidRDefault="00462ECA" w:rsidP="00530FB4">
            <w:pPr>
              <w:pStyle w:val="NoSpacing"/>
              <w:rPr>
                <w:rFonts w:ascii="Arial" w:hAnsi="Arial" w:cs="Arial"/>
                <w:sz w:val="20"/>
                <w:szCs w:val="20"/>
              </w:rPr>
            </w:pPr>
            <w:r>
              <w:rPr>
                <w:rFonts w:ascii="Arial" w:hAnsi="Arial" w:cs="Arial"/>
                <w:color w:val="000000"/>
                <w:sz w:val="20"/>
                <w:szCs w:val="20"/>
              </w:rPr>
              <w:t xml:space="preserve">Any course </w:t>
            </w:r>
            <w:r w:rsidRPr="00552A8E">
              <w:rPr>
                <w:rFonts w:ascii="Arial" w:hAnsi="Arial" w:cs="Arial"/>
                <w:color w:val="000000"/>
                <w:sz w:val="20"/>
                <w:szCs w:val="20"/>
              </w:rPr>
              <w:t>from List A not already used</w:t>
            </w:r>
            <w:r>
              <w:rPr>
                <w:rFonts w:ascii="Arial" w:hAnsi="Arial" w:cs="Arial"/>
                <w:color w:val="000000"/>
                <w:sz w:val="20"/>
                <w:szCs w:val="20"/>
              </w:rPr>
              <w:t>.</w:t>
            </w:r>
          </w:p>
        </w:tc>
        <w:tc>
          <w:tcPr>
            <w:tcW w:w="1620" w:type="dxa"/>
          </w:tcPr>
          <w:p w:rsidR="00462ECA" w:rsidRPr="00E00ABD" w:rsidRDefault="00462ECA" w:rsidP="001E13F0">
            <w:pPr>
              <w:rPr>
                <w:rFonts w:ascii="Arial" w:hAnsi="Arial" w:cs="Arial"/>
                <w:sz w:val="20"/>
                <w:szCs w:val="20"/>
              </w:rPr>
            </w:pPr>
            <w:r>
              <w:rPr>
                <w:rFonts w:ascii="Arial" w:hAnsi="Arial" w:cs="Arial"/>
                <w:sz w:val="20"/>
                <w:szCs w:val="20"/>
              </w:rPr>
              <w:fldChar w:fldCharType="begin">
                <w:ffData>
                  <w:name w:val="Text6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462ECA" w:rsidRPr="00E00ABD" w:rsidRDefault="00462ECA" w:rsidP="001E13F0">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1E13F0">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1E13F0">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1E13F0">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c>
          <w:tcPr>
            <w:tcW w:w="4158" w:type="dxa"/>
          </w:tcPr>
          <w:p w:rsidR="00462ECA" w:rsidRDefault="00462ECA" w:rsidP="00D676BB">
            <w:pPr>
              <w:rPr>
                <w:rFonts w:ascii="Arial" w:hAnsi="Arial"/>
                <w:sz w:val="20"/>
                <w:szCs w:val="20"/>
              </w:rPr>
            </w:pPr>
            <w:r w:rsidRPr="00D676BB">
              <w:rPr>
                <w:rFonts w:ascii="Arial" w:hAnsi="Arial"/>
                <w:sz w:val="20"/>
                <w:szCs w:val="20"/>
              </w:rPr>
              <w:t xml:space="preserve">Business Information Systems (3/4) </w:t>
            </w:r>
          </w:p>
          <w:p w:rsidR="00462ECA" w:rsidRPr="00D676BB" w:rsidRDefault="00462ECA" w:rsidP="00D676BB">
            <w:pPr>
              <w:rPr>
                <w:rFonts w:ascii="Arial" w:hAnsi="Arial"/>
                <w:sz w:val="20"/>
                <w:szCs w:val="20"/>
              </w:rPr>
            </w:pPr>
            <w:r w:rsidRPr="00D676BB">
              <w:rPr>
                <w:rFonts w:ascii="Arial" w:hAnsi="Arial"/>
                <w:sz w:val="20"/>
                <w:szCs w:val="20"/>
              </w:rPr>
              <w:t xml:space="preserve">or </w:t>
            </w:r>
          </w:p>
          <w:p w:rsidR="00462ECA" w:rsidRPr="00D676BB" w:rsidRDefault="00462ECA" w:rsidP="00D676BB">
            <w:pPr>
              <w:rPr>
                <w:rFonts w:ascii="Arial" w:hAnsi="Arial"/>
                <w:sz w:val="20"/>
                <w:szCs w:val="20"/>
              </w:rPr>
            </w:pPr>
            <w:r w:rsidRPr="00D676BB">
              <w:rPr>
                <w:rFonts w:ascii="Arial" w:hAnsi="Arial"/>
                <w:sz w:val="20"/>
                <w:szCs w:val="20"/>
              </w:rPr>
              <w:t>Computer Skills (2/3)</w:t>
            </w:r>
          </w:p>
        </w:tc>
        <w:tc>
          <w:tcPr>
            <w:tcW w:w="1620" w:type="dxa"/>
          </w:tcPr>
          <w:p w:rsidR="00462ECA" w:rsidRPr="00D676BB" w:rsidRDefault="00462ECA" w:rsidP="00D676BB">
            <w:pPr>
              <w:rPr>
                <w:rFonts w:ascii="Arial" w:hAnsi="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5A6991">
        <w:tc>
          <w:tcPr>
            <w:tcW w:w="4158" w:type="dxa"/>
          </w:tcPr>
          <w:p w:rsidR="00462ECA" w:rsidRDefault="00462ECA" w:rsidP="00D676BB">
            <w:pPr>
              <w:rPr>
                <w:rFonts w:ascii="Arial" w:hAnsi="Arial"/>
                <w:sz w:val="20"/>
                <w:szCs w:val="20"/>
              </w:rPr>
            </w:pPr>
            <w:r w:rsidRPr="00D676BB">
              <w:rPr>
                <w:rFonts w:ascii="Arial" w:hAnsi="Arial"/>
                <w:sz w:val="20"/>
                <w:szCs w:val="20"/>
              </w:rPr>
              <w:t xml:space="preserve">Intro to Business (3) </w:t>
            </w:r>
          </w:p>
          <w:p w:rsidR="00462ECA" w:rsidRPr="00D676BB" w:rsidRDefault="00462ECA" w:rsidP="00D676BB">
            <w:pPr>
              <w:rPr>
                <w:rFonts w:ascii="Arial" w:hAnsi="Arial"/>
                <w:sz w:val="20"/>
                <w:szCs w:val="20"/>
              </w:rPr>
            </w:pPr>
            <w:r w:rsidRPr="00D676BB">
              <w:rPr>
                <w:rFonts w:ascii="Arial" w:hAnsi="Arial"/>
                <w:sz w:val="20"/>
                <w:szCs w:val="20"/>
              </w:rPr>
              <w:t xml:space="preserve">or </w:t>
            </w:r>
          </w:p>
          <w:p w:rsidR="00462ECA" w:rsidRPr="00D676BB" w:rsidRDefault="00462ECA" w:rsidP="00D676BB">
            <w:pPr>
              <w:rPr>
                <w:rFonts w:ascii="Arial" w:hAnsi="Arial"/>
                <w:sz w:val="20"/>
                <w:szCs w:val="20"/>
              </w:rPr>
            </w:pPr>
            <w:r w:rsidRPr="00D676BB">
              <w:rPr>
                <w:rFonts w:ascii="Arial" w:hAnsi="Arial"/>
                <w:sz w:val="20"/>
                <w:szCs w:val="20"/>
              </w:rPr>
              <w:t>Business Communication (3)</w:t>
            </w:r>
          </w:p>
        </w:tc>
        <w:tc>
          <w:tcPr>
            <w:tcW w:w="1620" w:type="dxa"/>
          </w:tcPr>
          <w:p w:rsidR="00462ECA" w:rsidRDefault="00462ECA" w:rsidP="00D676BB">
            <w:pPr>
              <w:rPr>
                <w:rFonts w:ascii="Arial" w:hAnsi="Arial"/>
                <w:sz w:val="20"/>
                <w:szCs w:val="20"/>
              </w:rPr>
            </w:pPr>
            <w:r w:rsidRPr="00D676BB">
              <w:rPr>
                <w:rFonts w:ascii="Arial" w:hAnsi="Arial"/>
                <w:sz w:val="20"/>
                <w:szCs w:val="20"/>
              </w:rPr>
              <w:t>BUS 110</w:t>
            </w:r>
            <w:r w:rsidRPr="00D676BB">
              <w:rPr>
                <w:rFonts w:ascii="Arial" w:hAnsi="Arial"/>
                <w:sz w:val="20"/>
                <w:szCs w:val="20"/>
              </w:rPr>
              <w:br/>
            </w:r>
          </w:p>
          <w:p w:rsidR="00462ECA" w:rsidRPr="00D676BB" w:rsidRDefault="00462ECA" w:rsidP="00D676BB">
            <w:pPr>
              <w:rPr>
                <w:rFonts w:ascii="Arial" w:hAnsi="Arial"/>
                <w:sz w:val="20"/>
                <w:szCs w:val="20"/>
              </w:rPr>
            </w:pPr>
            <w:r w:rsidRPr="00D676BB">
              <w:rPr>
                <w:rFonts w:ascii="Arial" w:hAnsi="Arial"/>
                <w:sz w:val="20"/>
                <w:szCs w:val="20"/>
              </w:rPr>
              <w:t>BUS 115</w:t>
            </w:r>
          </w:p>
        </w:tc>
        <w:tc>
          <w:tcPr>
            <w:tcW w:w="117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610" w:type="dxa"/>
          </w:tcPr>
          <w:p w:rsidR="00462ECA" w:rsidRPr="00E00ABD" w:rsidRDefault="00462ECA" w:rsidP="00D676BB">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90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r>
              <w:rPr>
                <w:rFonts w:ascii="Arial" w:hAnsi="Arial" w:cs="Arial"/>
                <w:sz w:val="20"/>
                <w:szCs w:val="20"/>
              </w:rPr>
              <w:t xml:space="preserve">  </w:t>
            </w:r>
          </w:p>
        </w:tc>
      </w:tr>
      <w:tr w:rsidR="00462ECA" w:rsidRPr="00E00ABD" w:rsidTr="00B0639E">
        <w:trPr>
          <w:trHeight w:val="332"/>
        </w:trPr>
        <w:tc>
          <w:tcPr>
            <w:tcW w:w="4158" w:type="dxa"/>
          </w:tcPr>
          <w:p w:rsidR="00462ECA" w:rsidRPr="00E00ABD" w:rsidRDefault="00462ECA" w:rsidP="009F272F">
            <w:pPr>
              <w:jc w:val="right"/>
              <w:rPr>
                <w:rFonts w:ascii="Arial" w:hAnsi="Arial" w:cs="Arial"/>
                <w:b/>
                <w:sz w:val="20"/>
                <w:szCs w:val="20"/>
              </w:rPr>
            </w:pPr>
            <w:r w:rsidRPr="00E00ABD">
              <w:rPr>
                <w:rFonts w:ascii="Arial" w:hAnsi="Arial" w:cs="Arial"/>
                <w:b/>
                <w:sz w:val="20"/>
                <w:szCs w:val="20"/>
              </w:rPr>
              <w:t>Total Units for the Major:</w:t>
            </w:r>
          </w:p>
        </w:tc>
        <w:tc>
          <w:tcPr>
            <w:tcW w:w="1620" w:type="dxa"/>
          </w:tcPr>
          <w:p w:rsidR="00462ECA" w:rsidRPr="009F272F" w:rsidRDefault="00462ECA" w:rsidP="00291769">
            <w:pPr>
              <w:jc w:val="center"/>
              <w:rPr>
                <w:rFonts w:ascii="Arial" w:hAnsi="Arial" w:cs="Arial"/>
                <w:b/>
                <w:sz w:val="20"/>
                <w:szCs w:val="20"/>
              </w:rPr>
            </w:pPr>
            <w:r>
              <w:rPr>
                <w:rFonts w:ascii="Arial" w:hAnsi="Arial" w:cs="Arial"/>
                <w:b/>
                <w:sz w:val="20"/>
                <w:szCs w:val="20"/>
              </w:rPr>
              <w:t>23</w:t>
            </w:r>
            <w:r w:rsidRPr="009F272F">
              <w:rPr>
                <w:rFonts w:ascii="Arial" w:hAnsi="Arial" w:cs="Arial"/>
                <w:b/>
                <w:sz w:val="20"/>
                <w:szCs w:val="20"/>
              </w:rPr>
              <w:t>-2</w:t>
            </w:r>
            <w:r>
              <w:rPr>
                <w:rFonts w:ascii="Arial" w:hAnsi="Arial" w:cs="Arial"/>
                <w:b/>
                <w:sz w:val="20"/>
                <w:szCs w:val="20"/>
              </w:rPr>
              <w:t>9</w:t>
            </w:r>
          </w:p>
        </w:tc>
        <w:tc>
          <w:tcPr>
            <w:tcW w:w="1170" w:type="dxa"/>
            <w:shd w:val="clear" w:color="auto" w:fill="D9D9D9"/>
          </w:tcPr>
          <w:p w:rsidR="00462ECA" w:rsidRPr="00E00ABD" w:rsidRDefault="00462ECA" w:rsidP="004C4549">
            <w:pPr>
              <w:rPr>
                <w:rFonts w:ascii="Arial" w:hAnsi="Arial" w:cs="Arial"/>
                <w:sz w:val="20"/>
                <w:szCs w:val="20"/>
              </w:rPr>
            </w:pPr>
          </w:p>
        </w:tc>
        <w:tc>
          <w:tcPr>
            <w:tcW w:w="2610" w:type="dxa"/>
          </w:tcPr>
          <w:p w:rsidR="00462ECA" w:rsidRPr="00E00ABD" w:rsidRDefault="00462ECA" w:rsidP="004C4549">
            <w:pPr>
              <w:rPr>
                <w:rFonts w:ascii="Arial" w:hAnsi="Arial" w:cs="Arial"/>
                <w:b/>
                <w:sz w:val="20"/>
                <w:szCs w:val="20"/>
              </w:rPr>
            </w:pPr>
            <w:r w:rsidRPr="00E00ABD">
              <w:rPr>
                <w:rFonts w:ascii="Arial" w:hAnsi="Arial" w:cs="Arial"/>
                <w:b/>
                <w:sz w:val="20"/>
                <w:szCs w:val="20"/>
              </w:rPr>
              <w:t>Total Units for the Major:</w:t>
            </w:r>
          </w:p>
        </w:tc>
        <w:tc>
          <w:tcPr>
            <w:tcW w:w="900" w:type="dxa"/>
          </w:tcPr>
          <w:p w:rsidR="00462ECA" w:rsidRPr="00E00ABD" w:rsidRDefault="00462ECA" w:rsidP="00FB66D8">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sum</w:t>
            </w:r>
            <w:r>
              <w:rPr>
                <w:rFonts w:ascii="Arial" w:hAnsi="Arial" w:cs="Arial"/>
                <w:sz w:val="20"/>
                <w:szCs w:val="20"/>
              </w:rPr>
              <w:fldChar w:fldCharType="end"/>
            </w:r>
          </w:p>
        </w:tc>
        <w:tc>
          <w:tcPr>
            <w:tcW w:w="720" w:type="dxa"/>
            <w:shd w:val="clear" w:color="auto" w:fill="D9D9D9"/>
          </w:tcPr>
          <w:p w:rsidR="00462ECA" w:rsidRPr="00E00ABD" w:rsidRDefault="00462ECA" w:rsidP="00E00ABD">
            <w:pPr>
              <w:jc w:val="center"/>
              <w:rPr>
                <w:rFonts w:ascii="Arial" w:hAnsi="Arial" w:cs="Arial"/>
                <w:sz w:val="20"/>
                <w:szCs w:val="20"/>
              </w:rPr>
            </w:pPr>
          </w:p>
        </w:tc>
      </w:tr>
      <w:tr w:rsidR="00462ECA" w:rsidRPr="00E00ABD" w:rsidTr="00507180">
        <w:trPr>
          <w:trHeight w:val="332"/>
        </w:trPr>
        <w:tc>
          <w:tcPr>
            <w:tcW w:w="4158" w:type="dxa"/>
            <w:shd w:val="clear" w:color="auto" w:fill="D9D9D9"/>
          </w:tcPr>
          <w:p w:rsidR="00462ECA" w:rsidRPr="00E00ABD" w:rsidRDefault="00462ECA" w:rsidP="009F272F">
            <w:pPr>
              <w:jc w:val="right"/>
              <w:rPr>
                <w:rFonts w:ascii="Arial" w:hAnsi="Arial" w:cs="Arial"/>
                <w:b/>
                <w:sz w:val="20"/>
                <w:szCs w:val="20"/>
              </w:rPr>
            </w:pPr>
          </w:p>
        </w:tc>
        <w:tc>
          <w:tcPr>
            <w:tcW w:w="1620" w:type="dxa"/>
            <w:shd w:val="clear" w:color="auto" w:fill="D9D9D9"/>
          </w:tcPr>
          <w:p w:rsidR="00462ECA" w:rsidRPr="009F272F" w:rsidRDefault="00462ECA" w:rsidP="00E826BB">
            <w:pPr>
              <w:jc w:val="center"/>
              <w:rPr>
                <w:rFonts w:ascii="Arial" w:hAnsi="Arial" w:cs="Arial"/>
                <w:b/>
                <w:sz w:val="20"/>
                <w:szCs w:val="20"/>
              </w:rPr>
            </w:pPr>
          </w:p>
        </w:tc>
        <w:tc>
          <w:tcPr>
            <w:tcW w:w="4680" w:type="dxa"/>
            <w:gridSpan w:val="3"/>
            <w:shd w:val="clear" w:color="auto" w:fill="D9D9D9"/>
          </w:tcPr>
          <w:p w:rsidR="00462ECA" w:rsidRPr="00E00ABD" w:rsidRDefault="00462ECA" w:rsidP="006A79F2">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462ECA" w:rsidRPr="00E00ABD" w:rsidRDefault="00462ECA" w:rsidP="00D676BB">
            <w:pPr>
              <w:jc w:val="center"/>
              <w:rPr>
                <w:rFonts w:ascii="Arial" w:hAnsi="Arial" w:cs="Arial"/>
                <w:sz w:val="20"/>
                <w:szCs w:val="20"/>
              </w:rPr>
            </w:pPr>
            <w:r>
              <w:rPr>
                <w:rFonts w:ascii="Arial" w:hAnsi="Arial" w:cs="Arial"/>
                <w:sz w:val="20"/>
                <w:szCs w:val="20"/>
              </w:rPr>
              <w:fldChar w:fldCharType="begin">
                <w:ffData>
                  <w:name w:val=""/>
                  <w:enabled/>
                  <w:calcOnExit w:val="0"/>
                  <w:textInput>
                    <w:default w:val="sum"/>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sum</w:t>
            </w:r>
            <w:r>
              <w:rPr>
                <w:rFonts w:ascii="Arial" w:hAnsi="Arial" w:cs="Arial"/>
                <w:sz w:val="20"/>
                <w:szCs w:val="20"/>
              </w:rPr>
              <w:fldChar w:fldCharType="end"/>
            </w:r>
          </w:p>
        </w:tc>
      </w:tr>
    </w:tbl>
    <w:p w:rsidR="00462ECA" w:rsidRDefault="00462ECA" w:rsidP="00A94C31">
      <w:pPr>
        <w:rPr>
          <w:rFonts w:ascii="Arial" w:hAnsi="Arial"/>
          <w:b/>
          <w:sz w:val="21"/>
          <w:szCs w:val="21"/>
        </w:rPr>
      </w:pPr>
    </w:p>
    <w:p w:rsidR="00462ECA" w:rsidRPr="00530FB4" w:rsidRDefault="00462ECA" w:rsidP="00A94C31">
      <w:pPr>
        <w:rPr>
          <w:rFonts w:ascii="Arial" w:hAnsi="Arial"/>
          <w:sz w:val="21"/>
          <w:szCs w:val="21"/>
        </w:rPr>
      </w:pPr>
      <w:r w:rsidRPr="00973F18">
        <w:rPr>
          <w:rFonts w:ascii="Arial" w:hAnsi="Arial"/>
          <w:b/>
          <w:sz w:val="21"/>
          <w:szCs w:val="21"/>
        </w:rPr>
        <w:t xml:space="preserve">Note: </w:t>
      </w:r>
      <w:r w:rsidRPr="00973F18">
        <w:rPr>
          <w:rFonts w:ascii="Arial" w:hAnsi="Arial"/>
          <w:sz w:val="21"/>
          <w:szCs w:val="21"/>
        </w:rPr>
        <w:t>When selecting courses, keep in mind that you may not require more than 60 units for the entire degree. Students must be able to double-count courses for general education and the major.</w:t>
      </w:r>
    </w:p>
    <w:sectPr w:rsidR="00462ECA" w:rsidRPr="00530FB4" w:rsidSect="00E00ABD">
      <w:headerReference w:type="even" r:id="rId9"/>
      <w:headerReference w:type="default" r:id="rId10"/>
      <w:footerReference w:type="even" r:id="rId11"/>
      <w:footerReference w:type="default" r:id="rId12"/>
      <w:headerReference w:type="first" r:id="rId13"/>
      <w:footerReference w:type="first" r:id="rId14"/>
      <w:footnotePr>
        <w:numFmt w:val="lowerRoman"/>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E4" w:rsidRDefault="00F159E4">
      <w:r>
        <w:separator/>
      </w:r>
    </w:p>
  </w:endnote>
  <w:endnote w:type="continuationSeparator" w:id="0">
    <w:p w:rsidR="00F159E4" w:rsidRDefault="00F1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E4" w:rsidRDefault="00F159E4">
      <w:r>
        <w:separator/>
      </w:r>
    </w:p>
  </w:footnote>
  <w:footnote w:type="continuationSeparator" w:id="0">
    <w:p w:rsidR="00F159E4" w:rsidRDefault="00F159E4">
      <w:r>
        <w:continuationSeparator/>
      </w:r>
    </w:p>
  </w:footnote>
  <w:footnote w:id="1">
    <w:p w:rsidR="00462ECA" w:rsidRDefault="00462ECA" w:rsidP="00530FB4">
      <w:pPr>
        <w:pStyle w:val="FootnoteText"/>
      </w:pPr>
      <w:r>
        <w:rPr>
          <w:rStyle w:val="FootnoteReference"/>
        </w:rPr>
        <w:footnoteRef/>
      </w:r>
      <w:r>
        <w:t xml:space="preserve"> </w:t>
      </w:r>
      <w:r w:rsidRPr="003A640C">
        <w:rPr>
          <w:rFonts w:ascii="Arial" w:hAnsi="Arial" w:cs="Arial"/>
          <w:sz w:val="18"/>
          <w:szCs w:val="18"/>
        </w:rPr>
        <w:t xml:space="preserve">If a C-ID descriptor has been finalized, it may be entered in this column. </w:t>
      </w:r>
      <w:hyperlink r:id="rId1" w:history="1">
        <w:r w:rsidRPr="003A640C">
          <w:rPr>
            <w:rStyle w:val="Hyperlink"/>
            <w:rFonts w:ascii="Arial" w:hAnsi="Arial" w:cs="Arial"/>
            <w:sz w:val="18"/>
            <w:szCs w:val="18"/>
          </w:rPr>
          <w:t>http://www.c-id.net/descriptors/view_final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CA" w:rsidRDefault="00462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foSKDGiYfdC17Z+hC7+yoPV/F4=" w:salt="TpD1PChZMCUlVHiM65eiLg=="/>
  <w:defaultTabStop w:val="720"/>
  <w:drawingGridHorizontalSpacing w:val="120"/>
  <w:drawingGridVerticalSpacing w:val="360"/>
  <w:displayHorizontalDrawingGridEvery w:val="0"/>
  <w:displayVerticalDrawingGridEvery w:val="0"/>
  <w:characterSpacingControl w:val="doNotCompress"/>
  <w:hdrShapeDefaults>
    <o:shapedefaults v:ext="edit" spidmax="9217"/>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E25"/>
    <w:rsid w:val="000241F9"/>
    <w:rsid w:val="00046106"/>
    <w:rsid w:val="00050EED"/>
    <w:rsid w:val="00055377"/>
    <w:rsid w:val="0008642F"/>
    <w:rsid w:val="00087D31"/>
    <w:rsid w:val="000A4C96"/>
    <w:rsid w:val="000B2BE4"/>
    <w:rsid w:val="000E1F15"/>
    <w:rsid w:val="00112A23"/>
    <w:rsid w:val="001428EE"/>
    <w:rsid w:val="00145812"/>
    <w:rsid w:val="00160946"/>
    <w:rsid w:val="00175FBB"/>
    <w:rsid w:val="00192741"/>
    <w:rsid w:val="001E13F0"/>
    <w:rsid w:val="001E2B4D"/>
    <w:rsid w:val="001F4441"/>
    <w:rsid w:val="001F6DE4"/>
    <w:rsid w:val="0021786E"/>
    <w:rsid w:val="00222FBE"/>
    <w:rsid w:val="002259F7"/>
    <w:rsid w:val="00225AC8"/>
    <w:rsid w:val="0023521F"/>
    <w:rsid w:val="0025196B"/>
    <w:rsid w:val="00291769"/>
    <w:rsid w:val="002A2FC2"/>
    <w:rsid w:val="002A735F"/>
    <w:rsid w:val="002B0A1F"/>
    <w:rsid w:val="002D31DA"/>
    <w:rsid w:val="00371233"/>
    <w:rsid w:val="00375A11"/>
    <w:rsid w:val="003A640C"/>
    <w:rsid w:val="00403B01"/>
    <w:rsid w:val="004306AF"/>
    <w:rsid w:val="0043630A"/>
    <w:rsid w:val="00440E38"/>
    <w:rsid w:val="00441081"/>
    <w:rsid w:val="00442A9C"/>
    <w:rsid w:val="004450FA"/>
    <w:rsid w:val="00456110"/>
    <w:rsid w:val="0045621F"/>
    <w:rsid w:val="00461EED"/>
    <w:rsid w:val="00462ECA"/>
    <w:rsid w:val="00474FC4"/>
    <w:rsid w:val="004A29FE"/>
    <w:rsid w:val="004C4549"/>
    <w:rsid w:val="004F6EC7"/>
    <w:rsid w:val="00507180"/>
    <w:rsid w:val="00530FB4"/>
    <w:rsid w:val="00536635"/>
    <w:rsid w:val="00543F1E"/>
    <w:rsid w:val="00552A8E"/>
    <w:rsid w:val="005755B4"/>
    <w:rsid w:val="0057635B"/>
    <w:rsid w:val="005A6991"/>
    <w:rsid w:val="005A704E"/>
    <w:rsid w:val="005F670F"/>
    <w:rsid w:val="005F7D68"/>
    <w:rsid w:val="00605491"/>
    <w:rsid w:val="00613E60"/>
    <w:rsid w:val="0065544B"/>
    <w:rsid w:val="006A493B"/>
    <w:rsid w:val="006A79F2"/>
    <w:rsid w:val="006B3D61"/>
    <w:rsid w:val="006B74DB"/>
    <w:rsid w:val="006E06F2"/>
    <w:rsid w:val="00702BC4"/>
    <w:rsid w:val="00722A2F"/>
    <w:rsid w:val="0073304A"/>
    <w:rsid w:val="00750941"/>
    <w:rsid w:val="007B6B44"/>
    <w:rsid w:val="007D0748"/>
    <w:rsid w:val="00810422"/>
    <w:rsid w:val="00840342"/>
    <w:rsid w:val="00876565"/>
    <w:rsid w:val="00880675"/>
    <w:rsid w:val="00892C16"/>
    <w:rsid w:val="00895612"/>
    <w:rsid w:val="00897911"/>
    <w:rsid w:val="008D0546"/>
    <w:rsid w:val="008D232D"/>
    <w:rsid w:val="008D36D4"/>
    <w:rsid w:val="008E59F5"/>
    <w:rsid w:val="00900B55"/>
    <w:rsid w:val="00915782"/>
    <w:rsid w:val="009308DD"/>
    <w:rsid w:val="009636CC"/>
    <w:rsid w:val="00966D13"/>
    <w:rsid w:val="00972B20"/>
    <w:rsid w:val="00973F18"/>
    <w:rsid w:val="00975E80"/>
    <w:rsid w:val="009A4003"/>
    <w:rsid w:val="009B4184"/>
    <w:rsid w:val="009D7BA0"/>
    <w:rsid w:val="009F088A"/>
    <w:rsid w:val="009F272F"/>
    <w:rsid w:val="00A01355"/>
    <w:rsid w:val="00A01A60"/>
    <w:rsid w:val="00A8342C"/>
    <w:rsid w:val="00A94C31"/>
    <w:rsid w:val="00AB355E"/>
    <w:rsid w:val="00AB7285"/>
    <w:rsid w:val="00AD6562"/>
    <w:rsid w:val="00B0639E"/>
    <w:rsid w:val="00B240D4"/>
    <w:rsid w:val="00B54BD9"/>
    <w:rsid w:val="00B637BC"/>
    <w:rsid w:val="00B70E00"/>
    <w:rsid w:val="00B730F3"/>
    <w:rsid w:val="00B76DF3"/>
    <w:rsid w:val="00BB160E"/>
    <w:rsid w:val="00BF2DBE"/>
    <w:rsid w:val="00C16006"/>
    <w:rsid w:val="00C32071"/>
    <w:rsid w:val="00C4126B"/>
    <w:rsid w:val="00C46D40"/>
    <w:rsid w:val="00C52D10"/>
    <w:rsid w:val="00C53794"/>
    <w:rsid w:val="00C55224"/>
    <w:rsid w:val="00C66165"/>
    <w:rsid w:val="00CE0B9A"/>
    <w:rsid w:val="00CF3AF3"/>
    <w:rsid w:val="00D127AF"/>
    <w:rsid w:val="00D139D0"/>
    <w:rsid w:val="00D1487A"/>
    <w:rsid w:val="00D220C4"/>
    <w:rsid w:val="00D676BB"/>
    <w:rsid w:val="00D803C0"/>
    <w:rsid w:val="00D8370B"/>
    <w:rsid w:val="00DA6DB7"/>
    <w:rsid w:val="00DD7BA4"/>
    <w:rsid w:val="00DE28A9"/>
    <w:rsid w:val="00E005FA"/>
    <w:rsid w:val="00E00ABD"/>
    <w:rsid w:val="00E075A4"/>
    <w:rsid w:val="00E20C79"/>
    <w:rsid w:val="00E20DDB"/>
    <w:rsid w:val="00E33DAB"/>
    <w:rsid w:val="00E50A12"/>
    <w:rsid w:val="00E54E9B"/>
    <w:rsid w:val="00E724DE"/>
    <w:rsid w:val="00E826BB"/>
    <w:rsid w:val="00EA21F7"/>
    <w:rsid w:val="00ED00EC"/>
    <w:rsid w:val="00ED17D1"/>
    <w:rsid w:val="00EE63BF"/>
    <w:rsid w:val="00EF1131"/>
    <w:rsid w:val="00EF6A3A"/>
    <w:rsid w:val="00F159E4"/>
    <w:rsid w:val="00F234D5"/>
    <w:rsid w:val="00F52D67"/>
    <w:rsid w:val="00F55C13"/>
    <w:rsid w:val="00F66998"/>
    <w:rsid w:val="00FB26AB"/>
    <w:rsid w:val="00FB66D8"/>
    <w:rsid w:val="00FC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8E59F5"/>
    <w:rPr>
      <w:rFonts w:cs="Times New Roman"/>
      <w:color w:val="808080"/>
    </w:rPr>
  </w:style>
  <w:style w:type="paragraph" w:styleId="NoSpacing">
    <w:name w:val="No Spacing"/>
    <w:qFormat/>
    <w:rsid w:val="00530FB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semiHidden/>
    <w:rsid w:val="008E59F5"/>
    <w:rPr>
      <w:rFonts w:cs="Times New Roman"/>
      <w:color w:val="808080"/>
    </w:rPr>
  </w:style>
  <w:style w:type="paragraph" w:styleId="NoSpacing">
    <w:name w:val="No Spacing"/>
    <w:qFormat/>
    <w:rsid w:val="00530F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125"/>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single" w:sz="4" w:space="3" w:color="A9A9A9"/>
                        <w:left w:val="single" w:sz="4" w:space="3" w:color="A9A9A9"/>
                        <w:bottom w:val="single" w:sz="4" w:space="3" w:color="A9A9A9"/>
                        <w:right w:val="single" w:sz="4" w:space="3" w:color="A9A9A9"/>
                      </w:divBdr>
                      <w:divsChild>
                        <w:div w:id="7">
                          <w:marLeft w:val="0"/>
                          <w:marRight w:val="0"/>
                          <w:marTop w:val="0"/>
                          <w:marBottom w:val="125"/>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13"/>
                                      <w:marBottom w:val="13"/>
                                      <w:divBdr>
                                        <w:top w:val="none" w:sz="0" w:space="0" w:color="auto"/>
                                        <w:left w:val="none" w:sz="0" w:space="0" w:color="auto"/>
                                        <w:bottom w:val="none" w:sz="0" w:space="0" w:color="auto"/>
                                        <w:right w:val="none" w:sz="0" w:space="0" w:color="auto"/>
                                      </w:divBdr>
                                    </w:div>
                                    <w:div w:id="18">
                                      <w:marLeft w:val="0"/>
                                      <w:marRight w:val="0"/>
                                      <w:marTop w:val="13"/>
                                      <w:marBottom w:val="13"/>
                                      <w:divBdr>
                                        <w:top w:val="none" w:sz="0" w:space="0" w:color="auto"/>
                                        <w:left w:val="none" w:sz="0" w:space="0" w:color="auto"/>
                                        <w:bottom w:val="none" w:sz="0" w:space="0" w:color="auto"/>
                                        <w:right w:val="none" w:sz="0" w:space="0" w:color="auto"/>
                                      </w:divBdr>
                                    </w:div>
                                    <w:div w:id="23">
                                      <w:marLeft w:val="0"/>
                                      <w:marRight w:val="0"/>
                                      <w:marTop w:val="13"/>
                                      <w:marBottom w:val="13"/>
                                      <w:divBdr>
                                        <w:top w:val="none" w:sz="0" w:space="0" w:color="auto"/>
                                        <w:left w:val="none" w:sz="0" w:space="0" w:color="auto"/>
                                        <w:bottom w:val="none" w:sz="0" w:space="0" w:color="auto"/>
                                        <w:right w:val="none" w:sz="0" w:space="0" w:color="auto"/>
                                      </w:divBdr>
                                    </w:div>
                                    <w:div w:id="25">
                                      <w:marLeft w:val="0"/>
                                      <w:marRight w:val="0"/>
                                      <w:marTop w:val="13"/>
                                      <w:marBottom w:val="13"/>
                                      <w:divBdr>
                                        <w:top w:val="none" w:sz="0" w:space="0" w:color="auto"/>
                                        <w:left w:val="none" w:sz="0" w:space="0" w:color="auto"/>
                                        <w:bottom w:val="none" w:sz="0" w:space="0" w:color="auto"/>
                                        <w:right w:val="none" w:sz="0" w:space="0" w:color="auto"/>
                                      </w:divBdr>
                                    </w:div>
                                    <w:div w:id="26">
                                      <w:marLeft w:val="0"/>
                                      <w:marRight w:val="0"/>
                                      <w:marTop w:val="13"/>
                                      <w:marBottom w:val="13"/>
                                      <w:divBdr>
                                        <w:top w:val="none" w:sz="0" w:space="0" w:color="auto"/>
                                        <w:left w:val="none" w:sz="0" w:space="0" w:color="auto"/>
                                        <w:bottom w:val="none" w:sz="0" w:space="0" w:color="auto"/>
                                        <w:right w:val="none" w:sz="0" w:space="0" w:color="auto"/>
                                      </w:divBdr>
                                    </w:div>
                                    <w:div w:id="37">
                                      <w:marLeft w:val="0"/>
                                      <w:marRight w:val="0"/>
                                      <w:marTop w:val="13"/>
                                      <w:marBottom w:val="13"/>
                                      <w:divBdr>
                                        <w:top w:val="none" w:sz="0" w:space="0" w:color="auto"/>
                                        <w:left w:val="none" w:sz="0" w:space="0" w:color="auto"/>
                                        <w:bottom w:val="none" w:sz="0" w:space="0" w:color="auto"/>
                                        <w:right w:val="none" w:sz="0" w:space="0" w:color="auto"/>
                                      </w:divBdr>
                                    </w:div>
                                  </w:divsChild>
                                </w:div>
                                <w:div w:id="19">
                                  <w:marLeft w:val="0"/>
                                  <w:marRight w:val="0"/>
                                  <w:marTop w:val="63"/>
                                  <w:marBottom w:val="63"/>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125"/>
                              <w:marBottom w:val="125"/>
                              <w:divBdr>
                                <w:top w:val="single" w:sz="4" w:space="6" w:color="B0B0B0"/>
                                <w:left w:val="single" w:sz="4" w:space="6" w:color="B0B0B0"/>
                                <w:bottom w:val="single" w:sz="4" w:space="6" w:color="B0B0B0"/>
                                <w:right w:val="single" w:sz="4" w:space="6" w:color="B0B0B0"/>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13"/>
                                      <w:marBottom w:val="13"/>
                                      <w:divBdr>
                                        <w:top w:val="none" w:sz="0" w:space="0" w:color="auto"/>
                                        <w:left w:val="none" w:sz="0" w:space="0" w:color="auto"/>
                                        <w:bottom w:val="none" w:sz="0" w:space="0" w:color="auto"/>
                                        <w:right w:val="none" w:sz="0" w:space="0" w:color="auto"/>
                                      </w:divBdr>
                                    </w:div>
                                    <w:div w:id="8">
                                      <w:marLeft w:val="0"/>
                                      <w:marRight w:val="0"/>
                                      <w:marTop w:val="13"/>
                                      <w:marBottom w:val="13"/>
                                      <w:divBdr>
                                        <w:top w:val="none" w:sz="0" w:space="0" w:color="auto"/>
                                        <w:left w:val="none" w:sz="0" w:space="0" w:color="auto"/>
                                        <w:bottom w:val="none" w:sz="0" w:space="0" w:color="auto"/>
                                        <w:right w:val="none" w:sz="0" w:space="0" w:color="auto"/>
                                      </w:divBdr>
                                    </w:div>
                                    <w:div w:id="11">
                                      <w:marLeft w:val="0"/>
                                      <w:marRight w:val="0"/>
                                      <w:marTop w:val="13"/>
                                      <w:marBottom w:val="13"/>
                                      <w:divBdr>
                                        <w:top w:val="none" w:sz="0" w:space="0" w:color="auto"/>
                                        <w:left w:val="none" w:sz="0" w:space="0" w:color="auto"/>
                                        <w:bottom w:val="none" w:sz="0" w:space="0" w:color="auto"/>
                                        <w:right w:val="none" w:sz="0" w:space="0" w:color="auto"/>
                                      </w:divBdr>
                                    </w:div>
                                    <w:div w:id="3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single" w:sz="4" w:space="6" w:color="B0B0B0"/>
                                <w:left w:val="single" w:sz="4" w:space="0" w:color="B0B0B0"/>
                                <w:bottom w:val="single" w:sz="4" w:space="0" w:color="B0B0B0"/>
                                <w:right w:val="single" w:sz="4" w:space="0" w:color="B0B0B0"/>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13"/>
                                      <w:marBottom w:val="13"/>
                                      <w:divBdr>
                                        <w:top w:val="none" w:sz="0" w:space="0" w:color="auto"/>
                                        <w:left w:val="none" w:sz="0" w:space="0" w:color="auto"/>
                                        <w:bottom w:val="none" w:sz="0" w:space="0" w:color="auto"/>
                                        <w:right w:val="none" w:sz="0" w:space="0" w:color="auto"/>
                                      </w:divBdr>
                                    </w:div>
                                    <w:div w:id="1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single" w:sz="4" w:space="6" w:color="B0B0B0"/>
                                <w:left w:val="single" w:sz="4" w:space="0" w:color="B0B0B0"/>
                                <w:bottom w:val="single" w:sz="4" w:space="0" w:color="B0B0B0"/>
                                <w:right w:val="single" w:sz="4" w:space="0" w:color="B0B0B0"/>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13"/>
                                      <w:marBottom w:val="13"/>
                                      <w:divBdr>
                                        <w:top w:val="none" w:sz="0" w:space="0" w:color="auto"/>
                                        <w:left w:val="none" w:sz="0" w:space="0" w:color="auto"/>
                                        <w:bottom w:val="none" w:sz="0" w:space="0" w:color="auto"/>
                                        <w:right w:val="none" w:sz="0" w:space="0" w:color="auto"/>
                                      </w:divBdr>
                                    </w:div>
                                    <w:div w:id="1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net/degreereview.html"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id.net/descriptors/view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DB0B8-2C9D-4063-9BC9-AA64BA26D59B}"/>
</file>

<file path=customXml/itemProps2.xml><?xml version="1.0" encoding="utf-8"?>
<ds:datastoreItem xmlns:ds="http://schemas.openxmlformats.org/officeDocument/2006/customXml" ds:itemID="{5D2EF338-9290-44F3-866E-CE38211EC87B}"/>
</file>

<file path=customXml/itemProps3.xml><?xml version="1.0" encoding="utf-8"?>
<ds:datastoreItem xmlns:ds="http://schemas.openxmlformats.org/officeDocument/2006/customXml" ds:itemID="{904F72E2-544A-4EC5-A4F1-813BE2B8386D}"/>
</file>

<file path=docProps/app.xml><?xml version="1.0" encoding="utf-8"?>
<Properties xmlns="http://schemas.openxmlformats.org/officeDocument/2006/extended-properties" xmlns:vt="http://schemas.openxmlformats.org/officeDocument/2006/docPropsVTypes">
  <Template>6B4F1B89</Template>
  <TotalTime>1</TotalTime>
  <Pages>1</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3296</CharactersWithSpaces>
  <SharedDoc>false</SharedDoc>
  <HLinks>
    <vt:vector size="12" baseType="variant">
      <vt:variant>
        <vt:i4>4784222</vt:i4>
      </vt:variant>
      <vt:variant>
        <vt:i4>0</vt:i4>
      </vt:variant>
      <vt:variant>
        <vt:i4>0</vt:i4>
      </vt:variant>
      <vt:variant>
        <vt:i4>5</vt:i4>
      </vt:variant>
      <vt:variant>
        <vt:lpwstr>http://www.c-id.net/degreereview.html</vt:lpwstr>
      </vt:variant>
      <vt:variant>
        <vt:lpwstr/>
      </vt:variant>
      <vt:variant>
        <vt:i4>7929934</vt:i4>
      </vt:variant>
      <vt:variant>
        <vt:i4>0</vt:i4>
      </vt:variant>
      <vt:variant>
        <vt:i4>0</vt:i4>
      </vt:variant>
      <vt:variant>
        <vt:i4>5</vt:i4>
      </vt:variant>
      <vt:variant>
        <vt:lpwstr>http://www.c-id.net/descriptors/view_final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2012-04-11T23:19:00Z</cp:lastPrinted>
  <dcterms:created xsi:type="dcterms:W3CDTF">2012-08-16T23:24:00Z</dcterms:created>
  <dcterms:modified xsi:type="dcterms:W3CDTF">2012-08-16T23:24:00Z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